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89" w:rsidRPr="00711370" w:rsidRDefault="00664FC1" w:rsidP="00711370">
      <w:pPr>
        <w:spacing w:line="500" w:lineRule="exact"/>
        <w:jc w:val="center"/>
        <w:rPr>
          <w:rFonts w:ascii="標楷體" w:eastAsia="標楷體" w:hAnsi="標楷體"/>
          <w:b/>
          <w:sz w:val="28"/>
          <w:szCs w:val="28"/>
        </w:rPr>
      </w:pPr>
      <w:bookmarkStart w:id="0" w:name="_GoBack"/>
      <w:r w:rsidRPr="00711370">
        <w:rPr>
          <w:rFonts w:ascii="標楷體" w:eastAsia="標楷體" w:hAnsi="標楷體" w:hint="eastAsia"/>
          <w:b/>
          <w:sz w:val="28"/>
          <w:szCs w:val="28"/>
        </w:rPr>
        <w:t>教育部協助大專校院延攬國</w:t>
      </w:r>
      <w:r w:rsidR="00CD7E43">
        <w:rPr>
          <w:rFonts w:ascii="標楷體" w:eastAsia="標楷體" w:hAnsi="標楷體" w:hint="eastAsia"/>
          <w:b/>
          <w:sz w:val="28"/>
          <w:szCs w:val="28"/>
        </w:rPr>
        <w:t>際頂尖人才</w:t>
      </w:r>
      <w:r w:rsidR="00761425">
        <w:rPr>
          <w:rFonts w:ascii="標楷體" w:eastAsia="標楷體" w:hAnsi="標楷體" w:hint="eastAsia"/>
          <w:b/>
          <w:sz w:val="28"/>
          <w:szCs w:val="28"/>
        </w:rPr>
        <w:t>實施</w:t>
      </w:r>
      <w:r w:rsidR="004D776B">
        <w:rPr>
          <w:rFonts w:ascii="標楷體" w:eastAsia="標楷體" w:hAnsi="標楷體" w:hint="eastAsia"/>
          <w:b/>
          <w:sz w:val="28"/>
          <w:szCs w:val="28"/>
        </w:rPr>
        <w:t>計畫</w:t>
      </w:r>
      <w:bookmarkEnd w:id="0"/>
    </w:p>
    <w:p w:rsidR="00664FC1" w:rsidRPr="00C10F1F" w:rsidRDefault="00664FC1" w:rsidP="00711370">
      <w:pPr>
        <w:pStyle w:val="a3"/>
        <w:numPr>
          <w:ilvl w:val="0"/>
          <w:numId w:val="1"/>
        </w:numPr>
        <w:spacing w:line="500" w:lineRule="exact"/>
        <w:ind w:leftChars="0" w:left="567" w:hanging="567"/>
        <w:rPr>
          <w:rFonts w:ascii="標楷體" w:eastAsia="標楷體" w:hAnsi="標楷體"/>
          <w:b/>
          <w:sz w:val="28"/>
          <w:szCs w:val="28"/>
        </w:rPr>
      </w:pPr>
      <w:r w:rsidRPr="00C10F1F">
        <w:rPr>
          <w:rFonts w:ascii="標楷體" w:eastAsia="標楷體" w:hAnsi="標楷體" w:hint="eastAsia"/>
          <w:b/>
          <w:sz w:val="28"/>
          <w:szCs w:val="28"/>
        </w:rPr>
        <w:t>計畫目的</w:t>
      </w:r>
    </w:p>
    <w:p w:rsidR="000E4771" w:rsidRPr="00C65043" w:rsidRDefault="000E4771" w:rsidP="00711370">
      <w:pPr>
        <w:pStyle w:val="a3"/>
        <w:spacing w:line="500" w:lineRule="exact"/>
        <w:rPr>
          <w:rFonts w:ascii="Times New Roman" w:eastAsia="標楷體" w:hAnsi="Times New Roman" w:cs="Times New Roman"/>
          <w:sz w:val="28"/>
          <w:szCs w:val="28"/>
        </w:rPr>
      </w:pPr>
      <w:r w:rsidRPr="00C65043">
        <w:rPr>
          <w:rFonts w:ascii="Times New Roman" w:eastAsia="標楷體" w:hAnsi="Times New Roman" w:cs="Times New Roman"/>
          <w:sz w:val="28"/>
          <w:szCs w:val="28"/>
        </w:rPr>
        <w:t>為</w:t>
      </w:r>
      <w:r w:rsidR="00C55931" w:rsidRPr="00C65043">
        <w:rPr>
          <w:rFonts w:ascii="Times New Roman" w:eastAsia="標楷體" w:hAnsi="Times New Roman" w:cs="Times New Roman"/>
          <w:sz w:val="28"/>
          <w:szCs w:val="28"/>
        </w:rPr>
        <w:t>協助各大專校院</w:t>
      </w:r>
      <w:r w:rsidRPr="00C65043">
        <w:rPr>
          <w:rFonts w:ascii="Times New Roman" w:eastAsia="標楷體" w:hAnsi="Times New Roman" w:cs="Times New Roman"/>
          <w:sz w:val="28"/>
          <w:szCs w:val="28"/>
        </w:rPr>
        <w:t>延攬國際頂尖人才，</w:t>
      </w:r>
      <w:r w:rsidR="00C55931" w:rsidRPr="00C65043">
        <w:rPr>
          <w:rFonts w:ascii="Times New Roman" w:eastAsia="標楷體" w:hAnsi="Times New Roman" w:cs="Times New Roman"/>
          <w:sz w:val="28"/>
          <w:szCs w:val="28"/>
        </w:rPr>
        <w:t>規劃</w:t>
      </w:r>
      <w:r w:rsidRPr="00C65043">
        <w:rPr>
          <w:rFonts w:ascii="Times New Roman" w:eastAsia="標楷體" w:hAnsi="Times New Roman" w:cs="Times New Roman"/>
          <w:sz w:val="28"/>
          <w:szCs w:val="28"/>
        </w:rPr>
        <w:t>藉由提供符合國際競爭之薪資待遇，</w:t>
      </w:r>
      <w:r w:rsidR="00C55931" w:rsidRPr="00C65043">
        <w:rPr>
          <w:rFonts w:ascii="Times New Roman" w:eastAsia="標楷體" w:hAnsi="Times New Roman" w:cs="Times New Roman"/>
          <w:sz w:val="28"/>
          <w:szCs w:val="28"/>
        </w:rPr>
        <w:t>以</w:t>
      </w:r>
      <w:r w:rsidR="002F1A3C" w:rsidRPr="00C65043">
        <w:rPr>
          <w:rFonts w:ascii="Times New Roman" w:eastAsia="標楷體" w:hAnsi="Times New Roman" w:cs="Times New Roman"/>
          <w:sz w:val="28"/>
          <w:szCs w:val="28"/>
        </w:rPr>
        <w:t>吸引國際人才來臺任教，讓國際人才的學術能量能在臺</w:t>
      </w:r>
      <w:r w:rsidRPr="00C65043">
        <w:rPr>
          <w:rFonts w:ascii="Times New Roman" w:eastAsia="標楷體" w:hAnsi="Times New Roman" w:cs="Times New Roman"/>
          <w:sz w:val="28"/>
          <w:szCs w:val="28"/>
        </w:rPr>
        <w:t>灣學術環境扎根，</w:t>
      </w:r>
      <w:r w:rsidR="002F1A3C" w:rsidRPr="00C65043">
        <w:rPr>
          <w:rFonts w:ascii="Times New Roman" w:eastAsia="標楷體" w:hAnsi="Times New Roman" w:cs="Times New Roman"/>
          <w:sz w:val="28"/>
          <w:szCs w:val="28"/>
        </w:rPr>
        <w:t>並提升我國高等教育之國際</w:t>
      </w:r>
      <w:r w:rsidR="00BD69A4">
        <w:rPr>
          <w:rFonts w:ascii="Times New Roman" w:eastAsia="標楷體" w:hAnsi="Times New Roman" w:cs="Times New Roman"/>
          <w:sz w:val="28"/>
          <w:szCs w:val="28"/>
        </w:rPr>
        <w:t>影響力，特訂定本</w:t>
      </w:r>
      <w:r w:rsidR="00BD69A4">
        <w:rPr>
          <w:rFonts w:ascii="Times New Roman" w:eastAsia="標楷體" w:hAnsi="Times New Roman" w:cs="Times New Roman" w:hint="eastAsia"/>
          <w:sz w:val="28"/>
          <w:szCs w:val="28"/>
        </w:rPr>
        <w:t>計畫</w:t>
      </w:r>
      <w:r w:rsidR="00C55931" w:rsidRPr="00C65043">
        <w:rPr>
          <w:rFonts w:ascii="Times New Roman" w:eastAsia="標楷體" w:hAnsi="Times New Roman" w:cs="Times New Roman"/>
          <w:sz w:val="28"/>
          <w:szCs w:val="28"/>
        </w:rPr>
        <w:t>。</w:t>
      </w:r>
    </w:p>
    <w:p w:rsidR="00664FC1" w:rsidRPr="00C65043" w:rsidRDefault="00664FC1" w:rsidP="00711370">
      <w:pPr>
        <w:pStyle w:val="a3"/>
        <w:numPr>
          <w:ilvl w:val="0"/>
          <w:numId w:val="1"/>
        </w:numPr>
        <w:spacing w:line="500" w:lineRule="exact"/>
        <w:ind w:leftChars="0" w:left="567" w:hanging="567"/>
        <w:rPr>
          <w:rFonts w:ascii="Times New Roman" w:eastAsia="標楷體" w:hAnsi="Times New Roman" w:cs="Times New Roman"/>
          <w:b/>
          <w:sz w:val="28"/>
          <w:szCs w:val="28"/>
        </w:rPr>
      </w:pPr>
      <w:r w:rsidRPr="00C65043">
        <w:rPr>
          <w:rFonts w:ascii="Times New Roman" w:eastAsia="標楷體" w:hAnsi="Times New Roman" w:cs="Times New Roman"/>
          <w:b/>
          <w:sz w:val="28"/>
          <w:szCs w:val="28"/>
        </w:rPr>
        <w:t>申請資格</w:t>
      </w:r>
    </w:p>
    <w:p w:rsidR="00C55931" w:rsidRPr="00C65043" w:rsidRDefault="00EE0047" w:rsidP="00711370">
      <w:pPr>
        <w:pStyle w:val="a3"/>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獲得高教深耕計畫第一部分</w:t>
      </w:r>
      <w:r w:rsidR="00F808E0" w:rsidRPr="00C65043">
        <w:rPr>
          <w:rFonts w:ascii="Times New Roman" w:eastAsia="標楷體" w:hAnsi="Times New Roman" w:cs="Times New Roman"/>
          <w:sz w:val="28"/>
          <w:szCs w:val="28"/>
        </w:rPr>
        <w:t>(</w:t>
      </w:r>
      <w:r w:rsidR="00F808E0" w:rsidRPr="00C65043">
        <w:rPr>
          <w:rFonts w:ascii="Times New Roman" w:eastAsia="標楷體" w:hAnsi="Times New Roman" w:cs="Times New Roman"/>
          <w:sz w:val="28"/>
          <w:szCs w:val="28"/>
        </w:rPr>
        <w:t>落實教學創新、發展學校特色及提升高教公共性</w:t>
      </w:r>
      <w:r w:rsidR="00F808E0" w:rsidRPr="00C65043">
        <w:rPr>
          <w:rFonts w:ascii="Times New Roman" w:eastAsia="標楷體" w:hAnsi="Times New Roman" w:cs="Times New Roman"/>
          <w:sz w:val="28"/>
          <w:szCs w:val="28"/>
        </w:rPr>
        <w:t>)</w:t>
      </w:r>
      <w:r w:rsidR="00A93258">
        <w:rPr>
          <w:rFonts w:ascii="Times New Roman" w:eastAsia="標楷體" w:hAnsi="Times New Roman" w:cs="Times New Roman" w:hint="eastAsia"/>
          <w:sz w:val="28"/>
          <w:szCs w:val="28"/>
        </w:rPr>
        <w:t>超過</w:t>
      </w:r>
      <w:r w:rsidR="00A93258">
        <w:rPr>
          <w:rFonts w:ascii="Times New Roman" w:eastAsia="標楷體" w:hAnsi="Times New Roman" w:cs="Times New Roman" w:hint="eastAsia"/>
          <w:sz w:val="28"/>
          <w:szCs w:val="28"/>
        </w:rPr>
        <w:t>5</w:t>
      </w:r>
      <w:r w:rsidR="00A93258">
        <w:rPr>
          <w:rFonts w:ascii="Times New Roman" w:eastAsia="標楷體" w:hAnsi="Times New Roman" w:cs="Times New Roman"/>
          <w:sz w:val="28"/>
          <w:szCs w:val="28"/>
        </w:rPr>
        <w:t>,</w:t>
      </w:r>
      <w:r w:rsidR="00A93258">
        <w:rPr>
          <w:rFonts w:ascii="Times New Roman" w:eastAsia="標楷體" w:hAnsi="Times New Roman" w:cs="Times New Roman" w:hint="eastAsia"/>
          <w:sz w:val="28"/>
          <w:szCs w:val="28"/>
        </w:rPr>
        <w:t>000</w:t>
      </w:r>
      <w:r w:rsidR="00A93258">
        <w:rPr>
          <w:rFonts w:ascii="Times New Roman" w:eastAsia="標楷體" w:hAnsi="Times New Roman" w:cs="Times New Roman" w:hint="eastAsia"/>
          <w:sz w:val="28"/>
          <w:szCs w:val="28"/>
        </w:rPr>
        <w:t>萬元</w:t>
      </w:r>
      <w:r w:rsidRPr="00C65043">
        <w:rPr>
          <w:rFonts w:ascii="Times New Roman" w:eastAsia="標楷體" w:hAnsi="Times New Roman" w:cs="Times New Roman"/>
          <w:sz w:val="28"/>
          <w:szCs w:val="28"/>
        </w:rPr>
        <w:t>或第二部分</w:t>
      </w:r>
      <w:r w:rsidR="0011618A">
        <w:rPr>
          <w:rFonts w:ascii="Times New Roman" w:eastAsia="標楷體" w:hAnsi="Times New Roman" w:cs="Times New Roman" w:hint="eastAsia"/>
          <w:sz w:val="28"/>
          <w:szCs w:val="28"/>
        </w:rPr>
        <w:t>(</w:t>
      </w:r>
      <w:r w:rsidR="0011618A">
        <w:rPr>
          <w:rFonts w:ascii="Times New Roman" w:eastAsia="標楷體" w:hAnsi="Times New Roman" w:cs="Times New Roman" w:hint="eastAsia"/>
          <w:sz w:val="28"/>
          <w:szCs w:val="28"/>
        </w:rPr>
        <w:t>研究中心</w:t>
      </w:r>
      <w:r w:rsidR="0011618A">
        <w:rPr>
          <w:rFonts w:ascii="Times New Roman" w:eastAsia="標楷體" w:hAnsi="Times New Roman" w:cs="Times New Roman" w:hint="eastAsia"/>
          <w:sz w:val="28"/>
          <w:szCs w:val="28"/>
        </w:rPr>
        <w:t>)</w:t>
      </w:r>
      <w:r w:rsidR="003B6B7E">
        <w:rPr>
          <w:rFonts w:ascii="Times New Roman" w:eastAsia="標楷體" w:hAnsi="Times New Roman" w:cs="Times New Roman" w:hint="eastAsia"/>
          <w:sz w:val="28"/>
          <w:szCs w:val="28"/>
        </w:rPr>
        <w:t>各領域</w:t>
      </w:r>
      <w:r w:rsidR="00B977ED">
        <w:rPr>
          <w:rFonts w:ascii="Times New Roman" w:eastAsia="標楷體" w:hAnsi="Times New Roman" w:cs="Times New Roman"/>
          <w:sz w:val="28"/>
          <w:szCs w:val="28"/>
        </w:rPr>
        <w:t>補助</w:t>
      </w:r>
      <w:r w:rsidR="00B977ED">
        <w:rPr>
          <w:rFonts w:ascii="Times New Roman" w:eastAsia="標楷體" w:hAnsi="Times New Roman" w:cs="Times New Roman" w:hint="eastAsia"/>
          <w:sz w:val="28"/>
          <w:szCs w:val="28"/>
        </w:rPr>
        <w:t>經費</w:t>
      </w:r>
      <w:r w:rsidR="003B6B7E">
        <w:rPr>
          <w:rFonts w:ascii="Times New Roman" w:eastAsia="標楷體" w:hAnsi="Times New Roman" w:cs="Times New Roman" w:hint="eastAsia"/>
          <w:sz w:val="28"/>
          <w:szCs w:val="28"/>
        </w:rPr>
        <w:t>及其權重</w:t>
      </w:r>
      <w:r w:rsidR="0011618A">
        <w:rPr>
          <w:rFonts w:ascii="Times New Roman" w:eastAsia="標楷體" w:hAnsi="Times New Roman" w:cs="Times New Roman" w:hint="eastAsia"/>
          <w:sz w:val="28"/>
          <w:szCs w:val="28"/>
        </w:rPr>
        <w:t>達</w:t>
      </w:r>
      <w:r w:rsidR="00B977ED">
        <w:rPr>
          <w:rFonts w:ascii="Times New Roman" w:eastAsia="標楷體" w:hAnsi="Times New Roman" w:cs="Times New Roman" w:hint="eastAsia"/>
          <w:sz w:val="28"/>
          <w:szCs w:val="28"/>
        </w:rPr>
        <w:t>本部所定</w:t>
      </w:r>
      <w:r w:rsidR="000C6C79">
        <w:rPr>
          <w:rFonts w:ascii="Times New Roman" w:eastAsia="標楷體" w:hAnsi="Times New Roman" w:cs="Times New Roman" w:hint="eastAsia"/>
          <w:sz w:val="28"/>
          <w:szCs w:val="28"/>
        </w:rPr>
        <w:t>標準</w:t>
      </w:r>
      <w:r w:rsidR="00B977ED">
        <w:rPr>
          <w:rFonts w:ascii="Times New Roman" w:eastAsia="標楷體" w:hAnsi="Times New Roman" w:cs="Times New Roman" w:hint="eastAsia"/>
          <w:sz w:val="28"/>
          <w:szCs w:val="28"/>
        </w:rPr>
        <w:t>之學校</w:t>
      </w:r>
      <w:r w:rsidR="00C55931" w:rsidRPr="00C65043">
        <w:rPr>
          <w:rFonts w:ascii="Times New Roman" w:eastAsia="標楷體" w:hAnsi="Times New Roman" w:cs="Times New Roman"/>
          <w:sz w:val="28"/>
          <w:szCs w:val="28"/>
        </w:rPr>
        <w:t>。</w:t>
      </w:r>
    </w:p>
    <w:p w:rsidR="00664FC1" w:rsidRPr="00C65043" w:rsidRDefault="003C17A0" w:rsidP="00711370">
      <w:pPr>
        <w:pStyle w:val="a3"/>
        <w:numPr>
          <w:ilvl w:val="0"/>
          <w:numId w:val="1"/>
        </w:numPr>
        <w:spacing w:line="500" w:lineRule="exact"/>
        <w:ind w:leftChars="0" w:left="567" w:hanging="567"/>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延攬人才之資格條件</w:t>
      </w:r>
    </w:p>
    <w:p w:rsidR="006C658A" w:rsidRPr="00C65043" w:rsidRDefault="006C658A" w:rsidP="006C658A">
      <w:pPr>
        <w:pStyle w:val="a3"/>
        <w:spacing w:line="500" w:lineRule="exact"/>
        <w:ind w:leftChars="0" w:left="567"/>
        <w:rPr>
          <w:rFonts w:ascii="Times New Roman" w:eastAsia="標楷體" w:hAnsi="Times New Roman" w:cs="Times New Roman"/>
          <w:sz w:val="28"/>
          <w:szCs w:val="28"/>
        </w:rPr>
      </w:pPr>
      <w:r w:rsidRPr="00C65043">
        <w:rPr>
          <w:rFonts w:ascii="Times New Roman" w:eastAsia="標楷體" w:hAnsi="Times New Roman" w:cs="Times New Roman"/>
          <w:sz w:val="28"/>
          <w:szCs w:val="28"/>
        </w:rPr>
        <w:t>各大專校院延攬之國際頂尖人才，分為玉山學者及玉山青年學者，相關資格條件如下：</w:t>
      </w:r>
    </w:p>
    <w:p w:rsidR="00C46589" w:rsidRPr="00C65043" w:rsidRDefault="00C46589" w:rsidP="00936B02">
      <w:pPr>
        <w:pStyle w:val="a3"/>
        <w:numPr>
          <w:ilvl w:val="0"/>
          <w:numId w:val="2"/>
        </w:numPr>
        <w:spacing w:line="500" w:lineRule="exact"/>
        <w:ind w:leftChars="0" w:left="851" w:hanging="851"/>
        <w:rPr>
          <w:rFonts w:ascii="Times New Roman" w:eastAsia="標楷體" w:hAnsi="Times New Roman" w:cs="Times New Roman"/>
          <w:sz w:val="28"/>
          <w:szCs w:val="28"/>
        </w:rPr>
      </w:pPr>
      <w:r w:rsidRPr="00C65043">
        <w:rPr>
          <w:rFonts w:ascii="Times New Roman" w:eastAsia="標楷體" w:hAnsi="Times New Roman" w:cs="Times New Roman"/>
          <w:sz w:val="28"/>
          <w:szCs w:val="28"/>
        </w:rPr>
        <w:t>玉山學者：符合下列條件之一</w:t>
      </w:r>
    </w:p>
    <w:p w:rsidR="00C46589" w:rsidRPr="00C65043" w:rsidRDefault="00C46589" w:rsidP="00711370">
      <w:pPr>
        <w:pStyle w:val="a3"/>
        <w:numPr>
          <w:ilvl w:val="0"/>
          <w:numId w:val="3"/>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曾服務於國際一流學術研究機構或國際知名公司任職</w:t>
      </w:r>
      <w:r w:rsidRPr="00C65043">
        <w:rPr>
          <w:rFonts w:ascii="Times New Roman" w:eastAsia="標楷體" w:hAnsi="Times New Roman" w:cs="Times New Roman"/>
          <w:sz w:val="28"/>
          <w:szCs w:val="28"/>
        </w:rPr>
        <w:t>10</w:t>
      </w:r>
      <w:r w:rsidRPr="00C65043">
        <w:rPr>
          <w:rFonts w:ascii="Times New Roman" w:eastAsia="標楷體" w:hAnsi="Times New Roman" w:cs="Times New Roman"/>
          <w:sz w:val="28"/>
          <w:szCs w:val="28"/>
        </w:rPr>
        <w:t>年以上，具國際學術聲譽或具掌握達國際領先水準之核心技術，並有領導學術研究團隊之經驗。</w:t>
      </w:r>
    </w:p>
    <w:p w:rsidR="00C46589" w:rsidRPr="00C65043" w:rsidRDefault="00C46589" w:rsidP="00711370">
      <w:pPr>
        <w:pStyle w:val="a3"/>
        <w:numPr>
          <w:ilvl w:val="0"/>
          <w:numId w:val="3"/>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曾獲得諾貝爾獎、國家級研究院院士、國際重要學會會士或相當等級之獎項。</w:t>
      </w:r>
    </w:p>
    <w:p w:rsidR="00C46589" w:rsidRPr="00C65043" w:rsidRDefault="00C46589" w:rsidP="00711370">
      <w:pPr>
        <w:pStyle w:val="a3"/>
        <w:numPr>
          <w:ilvl w:val="0"/>
          <w:numId w:val="3"/>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近</w:t>
      </w:r>
      <w:r w:rsidRPr="00C65043">
        <w:rPr>
          <w:rFonts w:ascii="Times New Roman" w:eastAsia="標楷體" w:hAnsi="Times New Roman" w:cs="Times New Roman"/>
          <w:sz w:val="28"/>
          <w:szCs w:val="28"/>
        </w:rPr>
        <w:t>5</w:t>
      </w:r>
      <w:r w:rsidRPr="00C65043">
        <w:rPr>
          <w:rFonts w:ascii="Times New Roman" w:eastAsia="標楷體" w:hAnsi="Times New Roman" w:cs="Times New Roman"/>
          <w:sz w:val="28"/>
          <w:szCs w:val="28"/>
        </w:rPr>
        <w:t>年之學術貢獻於所屬領域表現卓越。</w:t>
      </w:r>
    </w:p>
    <w:p w:rsidR="00C46589" w:rsidRPr="00C65043" w:rsidRDefault="00C46589" w:rsidP="00936B02">
      <w:pPr>
        <w:pStyle w:val="a3"/>
        <w:numPr>
          <w:ilvl w:val="0"/>
          <w:numId w:val="2"/>
        </w:numPr>
        <w:spacing w:line="500" w:lineRule="exact"/>
        <w:ind w:leftChars="0" w:left="851" w:hanging="851"/>
        <w:rPr>
          <w:rFonts w:ascii="Times New Roman" w:eastAsia="標楷體" w:hAnsi="Times New Roman" w:cs="Times New Roman"/>
          <w:sz w:val="28"/>
          <w:szCs w:val="28"/>
        </w:rPr>
      </w:pPr>
      <w:r w:rsidRPr="00C65043">
        <w:rPr>
          <w:rFonts w:ascii="Times New Roman" w:eastAsia="標楷體" w:hAnsi="Times New Roman" w:cs="Times New Roman"/>
          <w:sz w:val="28"/>
          <w:szCs w:val="28"/>
        </w:rPr>
        <w:t>玉山青年學者：取得最高學歷</w:t>
      </w:r>
      <w:r w:rsidRPr="00C65043">
        <w:rPr>
          <w:rFonts w:ascii="Times New Roman" w:eastAsia="標楷體" w:hAnsi="Times New Roman" w:cs="Times New Roman"/>
          <w:sz w:val="28"/>
          <w:szCs w:val="28"/>
        </w:rPr>
        <w:t>10</w:t>
      </w:r>
      <w:r w:rsidRPr="00C65043">
        <w:rPr>
          <w:rFonts w:ascii="Times New Roman" w:eastAsia="標楷體" w:hAnsi="Times New Roman" w:cs="Times New Roman"/>
          <w:sz w:val="28"/>
          <w:szCs w:val="28"/>
        </w:rPr>
        <w:t>年以內，並符合下列條件之一</w:t>
      </w:r>
    </w:p>
    <w:p w:rsidR="00C46589" w:rsidRPr="00C65043" w:rsidRDefault="00C46589" w:rsidP="00711370">
      <w:pPr>
        <w:pStyle w:val="a3"/>
        <w:numPr>
          <w:ilvl w:val="0"/>
          <w:numId w:val="4"/>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曾服務於國際一流學術研究機構或國際知名公司任職</w:t>
      </w:r>
      <w:r w:rsidRPr="00C65043">
        <w:rPr>
          <w:rFonts w:ascii="Times New Roman" w:eastAsia="標楷體" w:hAnsi="Times New Roman" w:cs="Times New Roman"/>
          <w:sz w:val="28"/>
          <w:szCs w:val="28"/>
        </w:rPr>
        <w:t>5</w:t>
      </w:r>
      <w:r w:rsidRPr="00C65043">
        <w:rPr>
          <w:rFonts w:ascii="Times New Roman" w:eastAsia="標楷體" w:hAnsi="Times New Roman" w:cs="Times New Roman"/>
          <w:sz w:val="28"/>
          <w:szCs w:val="28"/>
        </w:rPr>
        <w:t>年以上，並具有發展潛力。</w:t>
      </w:r>
    </w:p>
    <w:p w:rsidR="00C46589" w:rsidRPr="00C65043" w:rsidRDefault="00C46589" w:rsidP="00711370">
      <w:pPr>
        <w:pStyle w:val="a3"/>
        <w:numPr>
          <w:ilvl w:val="0"/>
          <w:numId w:val="4"/>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有執行重大研究計畫之經驗。</w:t>
      </w:r>
    </w:p>
    <w:p w:rsidR="00C46589" w:rsidRPr="00C65043" w:rsidRDefault="00C46589" w:rsidP="00711370">
      <w:pPr>
        <w:pStyle w:val="a3"/>
        <w:numPr>
          <w:ilvl w:val="0"/>
          <w:numId w:val="4"/>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近</w:t>
      </w:r>
      <w:r w:rsidRPr="00C65043">
        <w:rPr>
          <w:rFonts w:ascii="Times New Roman" w:eastAsia="標楷體" w:hAnsi="Times New Roman" w:cs="Times New Roman"/>
          <w:sz w:val="28"/>
          <w:szCs w:val="28"/>
        </w:rPr>
        <w:t>5</w:t>
      </w:r>
      <w:r w:rsidRPr="00C65043">
        <w:rPr>
          <w:rFonts w:ascii="Times New Roman" w:eastAsia="標楷體" w:hAnsi="Times New Roman" w:cs="Times New Roman"/>
          <w:sz w:val="28"/>
          <w:szCs w:val="28"/>
        </w:rPr>
        <w:t>年之學術貢獻於所屬領域表現優異。</w:t>
      </w:r>
    </w:p>
    <w:p w:rsidR="00A22B3C" w:rsidRPr="00C65043" w:rsidRDefault="00A22B3C" w:rsidP="00936B02">
      <w:pPr>
        <w:pStyle w:val="a3"/>
        <w:numPr>
          <w:ilvl w:val="0"/>
          <w:numId w:val="2"/>
        </w:numPr>
        <w:spacing w:line="500" w:lineRule="exact"/>
        <w:ind w:leftChars="0" w:left="851" w:hanging="851"/>
        <w:rPr>
          <w:rFonts w:ascii="Times New Roman" w:eastAsia="標楷體" w:hAnsi="Times New Roman" w:cs="Times New Roman"/>
          <w:sz w:val="28"/>
          <w:szCs w:val="28"/>
        </w:rPr>
      </w:pPr>
      <w:r w:rsidRPr="00C65043">
        <w:rPr>
          <w:rFonts w:ascii="Times New Roman" w:eastAsia="標楷體" w:hAnsi="Times New Roman" w:cs="Times New Roman"/>
          <w:sz w:val="28"/>
          <w:szCs w:val="28"/>
        </w:rPr>
        <w:t>上述玉山學者及玉山青年學者不得為現任我國大專校院及學術研究機構人員</w:t>
      </w:r>
      <w:r w:rsidR="00936B02" w:rsidRPr="00C65043">
        <w:rPr>
          <w:rFonts w:ascii="Times New Roman" w:eastAsia="標楷體" w:hAnsi="Times New Roman" w:cs="Times New Roman"/>
          <w:sz w:val="28"/>
          <w:szCs w:val="28"/>
        </w:rPr>
        <w:t>；且不得再請領聘任學校</w:t>
      </w:r>
      <w:r w:rsidR="00082F03" w:rsidRPr="00C65043">
        <w:rPr>
          <w:rFonts w:ascii="Times New Roman" w:eastAsia="標楷體" w:hAnsi="Times New Roman" w:cs="Times New Roman"/>
          <w:sz w:val="28"/>
          <w:szCs w:val="28"/>
        </w:rPr>
        <w:t>之校內</w:t>
      </w:r>
      <w:r w:rsidR="00936B02" w:rsidRPr="00C65043">
        <w:rPr>
          <w:rFonts w:ascii="Times New Roman" w:eastAsia="標楷體" w:hAnsi="Times New Roman" w:cs="Times New Roman"/>
          <w:sz w:val="28"/>
          <w:szCs w:val="28"/>
        </w:rPr>
        <w:t>彈性薪資</w:t>
      </w:r>
      <w:r w:rsidRPr="00C65043">
        <w:rPr>
          <w:rFonts w:ascii="Times New Roman" w:eastAsia="標楷體" w:hAnsi="Times New Roman" w:cs="Times New Roman"/>
          <w:sz w:val="28"/>
          <w:szCs w:val="28"/>
        </w:rPr>
        <w:t>。</w:t>
      </w:r>
    </w:p>
    <w:p w:rsidR="00711370" w:rsidRPr="00C65043" w:rsidRDefault="00A22B3C" w:rsidP="00711370">
      <w:pPr>
        <w:pStyle w:val="a3"/>
        <w:numPr>
          <w:ilvl w:val="0"/>
          <w:numId w:val="1"/>
        </w:numPr>
        <w:spacing w:line="500" w:lineRule="exact"/>
        <w:ind w:leftChars="0" w:left="567" w:hanging="567"/>
        <w:rPr>
          <w:rFonts w:ascii="Times New Roman" w:eastAsia="標楷體" w:hAnsi="Times New Roman" w:cs="Times New Roman"/>
          <w:b/>
          <w:sz w:val="28"/>
          <w:szCs w:val="28"/>
        </w:rPr>
      </w:pPr>
      <w:r w:rsidRPr="00C65043">
        <w:rPr>
          <w:rFonts w:ascii="Times New Roman" w:eastAsia="標楷體" w:hAnsi="Times New Roman" w:cs="Times New Roman"/>
          <w:b/>
          <w:sz w:val="28"/>
          <w:szCs w:val="28"/>
        </w:rPr>
        <w:t>學校應配合事項</w:t>
      </w:r>
    </w:p>
    <w:tbl>
      <w:tblPr>
        <w:tblStyle w:val="a8"/>
        <w:tblW w:w="0" w:type="auto"/>
        <w:tblInd w:w="567" w:type="dxa"/>
        <w:tblLook w:val="04A0" w:firstRow="1" w:lastRow="0" w:firstColumn="1" w:lastColumn="0" w:noHBand="0" w:noVBand="1"/>
      </w:tblPr>
      <w:tblGrid>
        <w:gridCol w:w="1555"/>
        <w:gridCol w:w="4252"/>
        <w:gridCol w:w="3254"/>
      </w:tblGrid>
      <w:tr w:rsidR="00711370" w:rsidRPr="00C65043" w:rsidTr="00A66F25">
        <w:trPr>
          <w:trHeight w:val="1000"/>
        </w:trPr>
        <w:tc>
          <w:tcPr>
            <w:tcW w:w="1555" w:type="dxa"/>
            <w:vAlign w:val="center"/>
          </w:tcPr>
          <w:p w:rsidR="00711370" w:rsidRPr="00C65043" w:rsidRDefault="00711370" w:rsidP="00711370">
            <w:pPr>
              <w:pStyle w:val="a3"/>
              <w:spacing w:line="50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sz w:val="28"/>
                <w:szCs w:val="28"/>
              </w:rPr>
              <w:lastRenderedPageBreak/>
              <w:t>學者類型</w:t>
            </w:r>
            <w:r w:rsidRPr="00C65043">
              <w:rPr>
                <w:rFonts w:ascii="Times New Roman" w:eastAsia="標楷體" w:hAnsi="Times New Roman" w:cs="Times New Roman"/>
                <w:sz w:val="28"/>
                <w:szCs w:val="28"/>
              </w:rPr>
              <w:t>/</w:t>
            </w:r>
            <w:r w:rsidRPr="00C65043">
              <w:rPr>
                <w:rFonts w:ascii="Times New Roman" w:eastAsia="標楷體" w:hAnsi="Times New Roman" w:cs="Times New Roman"/>
                <w:sz w:val="28"/>
                <w:szCs w:val="28"/>
              </w:rPr>
              <w:t>配合事項</w:t>
            </w:r>
          </w:p>
        </w:tc>
        <w:tc>
          <w:tcPr>
            <w:tcW w:w="4252" w:type="dxa"/>
            <w:vAlign w:val="center"/>
          </w:tcPr>
          <w:p w:rsidR="00711370" w:rsidRPr="00C65043" w:rsidRDefault="00711370" w:rsidP="006C658A">
            <w:pPr>
              <w:pStyle w:val="a3"/>
              <w:spacing w:line="500" w:lineRule="exact"/>
              <w:ind w:leftChars="0" w:left="0"/>
              <w:jc w:val="center"/>
              <w:rPr>
                <w:rFonts w:ascii="Times New Roman" w:eastAsia="標楷體" w:hAnsi="Times New Roman" w:cs="Times New Roman"/>
                <w:sz w:val="28"/>
                <w:szCs w:val="28"/>
              </w:rPr>
            </w:pPr>
            <w:r w:rsidRPr="00C65043">
              <w:rPr>
                <w:rFonts w:ascii="Times New Roman" w:eastAsia="標楷體" w:hAnsi="Times New Roman" w:cs="Times New Roman"/>
                <w:sz w:val="28"/>
                <w:szCs w:val="28"/>
              </w:rPr>
              <w:t>玉山學者</w:t>
            </w:r>
          </w:p>
        </w:tc>
        <w:tc>
          <w:tcPr>
            <w:tcW w:w="3254" w:type="dxa"/>
            <w:vAlign w:val="center"/>
          </w:tcPr>
          <w:p w:rsidR="00711370" w:rsidRPr="00C65043" w:rsidRDefault="00711370" w:rsidP="006C658A">
            <w:pPr>
              <w:pStyle w:val="a3"/>
              <w:spacing w:line="500" w:lineRule="exact"/>
              <w:ind w:leftChars="0" w:left="0"/>
              <w:jc w:val="center"/>
              <w:rPr>
                <w:rFonts w:ascii="Times New Roman" w:eastAsia="標楷體" w:hAnsi="Times New Roman" w:cs="Times New Roman"/>
                <w:sz w:val="28"/>
                <w:szCs w:val="28"/>
              </w:rPr>
            </w:pPr>
            <w:r w:rsidRPr="00C65043">
              <w:rPr>
                <w:rFonts w:ascii="Times New Roman" w:eastAsia="標楷體" w:hAnsi="Times New Roman" w:cs="Times New Roman"/>
                <w:sz w:val="28"/>
                <w:szCs w:val="28"/>
              </w:rPr>
              <w:t>玉山青年學者</w:t>
            </w:r>
          </w:p>
        </w:tc>
      </w:tr>
      <w:tr w:rsidR="00711370" w:rsidRPr="00C65043" w:rsidTr="002944F3">
        <w:trPr>
          <w:trHeight w:val="1000"/>
        </w:trPr>
        <w:tc>
          <w:tcPr>
            <w:tcW w:w="1555" w:type="dxa"/>
            <w:shd w:val="clear" w:color="auto" w:fill="auto"/>
            <w:vAlign w:val="center"/>
          </w:tcPr>
          <w:p w:rsidR="00711370" w:rsidRPr="00C65043" w:rsidRDefault="00711370" w:rsidP="00711370">
            <w:pPr>
              <w:pStyle w:val="a3"/>
              <w:spacing w:line="50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color w:val="000000"/>
                <w:sz w:val="28"/>
                <w:szCs w:val="28"/>
                <w14:textFill>
                  <w14:solidFill>
                    <w14:srgbClr w14:val="000000">
                      <w14:lumMod w14:val="50000"/>
                    </w14:srgbClr>
                  </w14:solidFill>
                </w14:textFill>
              </w:rPr>
              <w:t>聘任方式</w:t>
            </w:r>
          </w:p>
        </w:tc>
        <w:tc>
          <w:tcPr>
            <w:tcW w:w="4252" w:type="dxa"/>
          </w:tcPr>
          <w:p w:rsidR="00411050" w:rsidRPr="00C65043" w:rsidRDefault="00411050" w:rsidP="003D03D7">
            <w:pPr>
              <w:pStyle w:val="a3"/>
              <w:spacing w:line="42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sz w:val="28"/>
                <w:szCs w:val="28"/>
              </w:rPr>
              <w:t>應符合下列方式之一</w:t>
            </w:r>
          </w:p>
          <w:p w:rsidR="00541B85" w:rsidRPr="00C70A43" w:rsidRDefault="00411050" w:rsidP="00541B85">
            <w:pPr>
              <w:pStyle w:val="a3"/>
              <w:numPr>
                <w:ilvl w:val="0"/>
                <w:numId w:val="9"/>
              </w:numPr>
              <w:spacing w:line="420" w:lineRule="exact"/>
              <w:ind w:leftChars="0"/>
              <w:rPr>
                <w:rFonts w:ascii="Times New Roman" w:eastAsia="標楷體" w:hAnsi="Times New Roman" w:cs="Times New Roman"/>
                <w:sz w:val="28"/>
                <w:szCs w:val="28"/>
                <w:u w:val="single"/>
              </w:rPr>
            </w:pPr>
            <w:r w:rsidRPr="00C65043">
              <w:rPr>
                <w:rFonts w:ascii="Times New Roman" w:eastAsia="標楷體" w:hAnsi="Times New Roman" w:cs="Times New Roman"/>
                <w:sz w:val="28"/>
                <w:szCs w:val="28"/>
              </w:rPr>
              <w:t>編制內專任教師</w:t>
            </w:r>
            <w:r w:rsidR="00541B85">
              <w:rPr>
                <w:rFonts w:ascii="Times New Roman" w:eastAsia="標楷體" w:hAnsi="Times New Roman" w:cs="Times New Roman" w:hint="eastAsia"/>
                <w:sz w:val="28"/>
                <w:szCs w:val="28"/>
              </w:rPr>
              <w:t>，</w:t>
            </w:r>
            <w:r w:rsidR="00541B85" w:rsidRPr="00C70A43">
              <w:rPr>
                <w:rFonts w:ascii="Times New Roman" w:eastAsia="標楷體" w:hAnsi="Times New Roman" w:cs="Times New Roman" w:hint="eastAsia"/>
                <w:sz w:val="28"/>
                <w:szCs w:val="28"/>
                <w:u w:val="single"/>
              </w:rPr>
              <w:t>但聘任時年齡超過</w:t>
            </w:r>
            <w:r w:rsidR="00541B85" w:rsidRPr="00C70A43">
              <w:rPr>
                <w:rFonts w:ascii="Times New Roman" w:eastAsia="標楷體" w:hAnsi="Times New Roman" w:cs="Times New Roman" w:hint="eastAsia"/>
                <w:sz w:val="28"/>
                <w:szCs w:val="28"/>
                <w:u w:val="single"/>
              </w:rPr>
              <w:t>65</w:t>
            </w:r>
            <w:r w:rsidR="00541B85" w:rsidRPr="00C70A43">
              <w:rPr>
                <w:rFonts w:ascii="Times New Roman" w:eastAsia="標楷體" w:hAnsi="Times New Roman" w:cs="Times New Roman" w:hint="eastAsia"/>
                <w:sz w:val="28"/>
                <w:szCs w:val="28"/>
                <w:u w:val="single"/>
              </w:rPr>
              <w:t>歲者，得以專案教師聘任。</w:t>
            </w:r>
          </w:p>
          <w:p w:rsidR="00711370" w:rsidRPr="00C65043" w:rsidRDefault="00711370" w:rsidP="003D03D7">
            <w:pPr>
              <w:pStyle w:val="a3"/>
              <w:numPr>
                <w:ilvl w:val="0"/>
                <w:numId w:val="9"/>
              </w:numPr>
              <w:spacing w:line="42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短期交流教研人員</w:t>
            </w:r>
            <w:r w:rsidR="004C3314" w:rsidRPr="00C65043">
              <w:rPr>
                <w:rFonts w:ascii="Times New Roman" w:eastAsia="標楷體" w:hAnsi="Times New Roman" w:cs="Times New Roman"/>
                <w:sz w:val="28"/>
                <w:szCs w:val="28"/>
              </w:rPr>
              <w:t>，</w:t>
            </w:r>
            <w:r w:rsidR="00411050" w:rsidRPr="00C65043">
              <w:rPr>
                <w:rFonts w:ascii="Times New Roman" w:eastAsia="標楷體" w:hAnsi="Times New Roman" w:cs="Times New Roman"/>
                <w:sz w:val="28"/>
                <w:szCs w:val="28"/>
              </w:rPr>
              <w:t>聘期</w:t>
            </w:r>
            <w:r w:rsidR="004C3314" w:rsidRPr="00C65043">
              <w:rPr>
                <w:rFonts w:ascii="Times New Roman" w:eastAsia="標楷體" w:hAnsi="Times New Roman" w:cs="Times New Roman"/>
                <w:sz w:val="28"/>
                <w:szCs w:val="28"/>
              </w:rPr>
              <w:t>應</w:t>
            </w:r>
            <w:r w:rsidR="00411050" w:rsidRPr="00C65043">
              <w:rPr>
                <w:rFonts w:ascii="Times New Roman" w:eastAsia="標楷體" w:hAnsi="Times New Roman" w:cs="Times New Roman"/>
                <w:sz w:val="28"/>
                <w:szCs w:val="28"/>
              </w:rPr>
              <w:t>至少</w:t>
            </w:r>
            <w:r w:rsidR="00411050" w:rsidRPr="00C65043">
              <w:rPr>
                <w:rFonts w:ascii="Times New Roman" w:eastAsia="標楷體" w:hAnsi="Times New Roman" w:cs="Times New Roman"/>
                <w:sz w:val="28"/>
                <w:szCs w:val="28"/>
              </w:rPr>
              <w:t>3</w:t>
            </w:r>
            <w:r w:rsidR="00411050" w:rsidRPr="00C65043">
              <w:rPr>
                <w:rFonts w:ascii="Times New Roman" w:eastAsia="標楷體" w:hAnsi="Times New Roman" w:cs="Times New Roman"/>
                <w:sz w:val="28"/>
                <w:szCs w:val="28"/>
              </w:rPr>
              <w:t>年，</w:t>
            </w:r>
            <w:r w:rsidRPr="00C65043">
              <w:rPr>
                <w:rFonts w:ascii="Times New Roman" w:eastAsia="標楷體" w:hAnsi="Times New Roman" w:cs="Times New Roman"/>
                <w:sz w:val="28"/>
                <w:szCs w:val="28"/>
              </w:rPr>
              <w:t>每年至少在學校服務</w:t>
            </w:r>
            <w:r w:rsidRPr="00C65043">
              <w:rPr>
                <w:rFonts w:ascii="Times New Roman" w:eastAsia="標楷體" w:hAnsi="Times New Roman" w:cs="Times New Roman"/>
                <w:sz w:val="28"/>
                <w:szCs w:val="28"/>
              </w:rPr>
              <w:t>4</w:t>
            </w:r>
            <w:r w:rsidRPr="00C65043">
              <w:rPr>
                <w:rFonts w:ascii="Times New Roman" w:eastAsia="標楷體" w:hAnsi="Times New Roman" w:cs="Times New Roman"/>
                <w:sz w:val="28"/>
                <w:szCs w:val="28"/>
              </w:rPr>
              <w:t>個月以上。</w:t>
            </w:r>
          </w:p>
        </w:tc>
        <w:tc>
          <w:tcPr>
            <w:tcW w:w="3254" w:type="dxa"/>
          </w:tcPr>
          <w:p w:rsidR="00711370" w:rsidRPr="00C65043" w:rsidRDefault="00411050" w:rsidP="003D03D7">
            <w:pPr>
              <w:pStyle w:val="a3"/>
              <w:spacing w:line="42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sz w:val="28"/>
                <w:szCs w:val="28"/>
              </w:rPr>
              <w:t>編制內</w:t>
            </w:r>
            <w:r w:rsidR="004C3314" w:rsidRPr="00C65043">
              <w:rPr>
                <w:rFonts w:ascii="Times New Roman" w:eastAsia="標楷體" w:hAnsi="Times New Roman" w:cs="Times New Roman"/>
                <w:sz w:val="28"/>
                <w:szCs w:val="28"/>
              </w:rPr>
              <w:t>專任教師</w:t>
            </w:r>
          </w:p>
        </w:tc>
      </w:tr>
      <w:tr w:rsidR="00711370" w:rsidRPr="00C65043" w:rsidTr="002944F3">
        <w:trPr>
          <w:trHeight w:val="1000"/>
        </w:trPr>
        <w:tc>
          <w:tcPr>
            <w:tcW w:w="1555" w:type="dxa"/>
            <w:shd w:val="clear" w:color="auto" w:fill="auto"/>
            <w:vAlign w:val="center"/>
          </w:tcPr>
          <w:p w:rsidR="00711370" w:rsidRPr="00C65043" w:rsidRDefault="00711370" w:rsidP="00711370">
            <w:pPr>
              <w:pStyle w:val="a3"/>
              <w:spacing w:line="50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color w:val="000000"/>
                <w:sz w:val="28"/>
                <w:szCs w:val="28"/>
                <w14:textFill>
                  <w14:solidFill>
                    <w14:srgbClr w14:val="000000">
                      <w14:lumMod w14:val="50000"/>
                    </w14:srgbClr>
                  </w14:solidFill>
                </w14:textFill>
              </w:rPr>
              <w:t>團隊合作</w:t>
            </w:r>
          </w:p>
        </w:tc>
        <w:tc>
          <w:tcPr>
            <w:tcW w:w="4252" w:type="dxa"/>
          </w:tcPr>
          <w:p w:rsidR="00711370" w:rsidRPr="00C65043" w:rsidRDefault="00711370" w:rsidP="003D03D7">
            <w:pPr>
              <w:pStyle w:val="a3"/>
              <w:spacing w:line="42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sz w:val="28"/>
                <w:szCs w:val="28"/>
              </w:rPr>
              <w:t>應與校內教研人員共同組成團隊，</w:t>
            </w:r>
            <w:r w:rsidR="00A3595A" w:rsidRPr="00C65043">
              <w:rPr>
                <w:rFonts w:ascii="Times New Roman" w:eastAsia="標楷體" w:hAnsi="Times New Roman" w:cs="Times New Roman"/>
                <w:sz w:val="28"/>
                <w:szCs w:val="28"/>
              </w:rPr>
              <w:t>共同執行教學或研究計畫，</w:t>
            </w:r>
            <w:r w:rsidRPr="00C65043">
              <w:rPr>
                <w:rFonts w:ascii="Times New Roman" w:eastAsia="標楷體" w:hAnsi="Times New Roman" w:cs="Times New Roman"/>
                <w:sz w:val="28"/>
                <w:szCs w:val="28"/>
              </w:rPr>
              <w:t>團隊成員應包括校內副教授職級以下成員或博士後研究人員</w:t>
            </w:r>
            <w:r w:rsidR="00A3595A" w:rsidRPr="00C65043">
              <w:rPr>
                <w:rFonts w:ascii="Times New Roman" w:eastAsia="標楷體" w:hAnsi="Times New Roman" w:cs="Times New Roman"/>
                <w:sz w:val="28"/>
                <w:szCs w:val="28"/>
              </w:rPr>
              <w:t>。</w:t>
            </w:r>
          </w:p>
        </w:tc>
        <w:tc>
          <w:tcPr>
            <w:tcW w:w="3254" w:type="dxa"/>
          </w:tcPr>
          <w:p w:rsidR="00711370" w:rsidRPr="00C65043" w:rsidRDefault="00711370" w:rsidP="003D03D7">
            <w:pPr>
              <w:pStyle w:val="a3"/>
              <w:spacing w:line="42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sz w:val="28"/>
                <w:szCs w:val="28"/>
              </w:rPr>
              <w:t>不限制</w:t>
            </w:r>
          </w:p>
        </w:tc>
      </w:tr>
      <w:tr w:rsidR="00711370" w:rsidRPr="00C65043" w:rsidTr="002944F3">
        <w:trPr>
          <w:trHeight w:val="1000"/>
        </w:trPr>
        <w:tc>
          <w:tcPr>
            <w:tcW w:w="1555" w:type="dxa"/>
            <w:shd w:val="clear" w:color="auto" w:fill="auto"/>
            <w:vAlign w:val="center"/>
          </w:tcPr>
          <w:p w:rsidR="00711370" w:rsidRPr="00C65043" w:rsidRDefault="00711370" w:rsidP="00711370">
            <w:pPr>
              <w:pStyle w:val="a3"/>
              <w:spacing w:line="50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color w:val="000000"/>
                <w:sz w:val="28"/>
                <w:szCs w:val="28"/>
                <w14:textFill>
                  <w14:solidFill>
                    <w14:srgbClr w14:val="000000">
                      <w14:lumMod w14:val="50000"/>
                    </w14:srgbClr>
                  </w14:solidFill>
                </w14:textFill>
              </w:rPr>
              <w:t>法定薪資待遇</w:t>
            </w:r>
          </w:p>
        </w:tc>
        <w:tc>
          <w:tcPr>
            <w:tcW w:w="7506" w:type="dxa"/>
            <w:gridSpan w:val="2"/>
          </w:tcPr>
          <w:p w:rsidR="00711370" w:rsidRPr="00C65043" w:rsidRDefault="00A3595A" w:rsidP="003D03D7">
            <w:pPr>
              <w:pStyle w:val="a3"/>
              <w:spacing w:line="42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sz w:val="28"/>
                <w:szCs w:val="28"/>
              </w:rPr>
              <w:t>提供不低於校內同職級之法定薪資待遇，包含本俸、學術研究加給、主管加給等</w:t>
            </w:r>
            <w:r w:rsidR="00711370" w:rsidRPr="00C65043">
              <w:rPr>
                <w:rFonts w:ascii="Times New Roman" w:eastAsia="標楷體" w:hAnsi="Times New Roman" w:cs="Times New Roman"/>
                <w:sz w:val="28"/>
                <w:szCs w:val="28"/>
              </w:rPr>
              <w:t>。</w:t>
            </w:r>
          </w:p>
        </w:tc>
      </w:tr>
      <w:tr w:rsidR="00711370" w:rsidRPr="00C65043" w:rsidTr="002944F3">
        <w:trPr>
          <w:trHeight w:val="1000"/>
        </w:trPr>
        <w:tc>
          <w:tcPr>
            <w:tcW w:w="1555" w:type="dxa"/>
            <w:shd w:val="clear" w:color="auto" w:fill="auto"/>
            <w:vAlign w:val="center"/>
          </w:tcPr>
          <w:p w:rsidR="00711370" w:rsidRPr="00C65043" w:rsidRDefault="00711370" w:rsidP="00711370">
            <w:pPr>
              <w:pStyle w:val="a3"/>
              <w:spacing w:line="50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color w:val="000000"/>
                <w:sz w:val="28"/>
                <w:szCs w:val="28"/>
                <w14:textFill>
                  <w14:solidFill>
                    <w14:srgbClr w14:val="000000">
                      <w14:lumMod w14:val="50000"/>
                    </w14:srgbClr>
                  </w14:solidFill>
                </w14:textFill>
              </w:rPr>
              <w:t>支持性措施</w:t>
            </w:r>
          </w:p>
        </w:tc>
        <w:tc>
          <w:tcPr>
            <w:tcW w:w="7506" w:type="dxa"/>
            <w:gridSpan w:val="2"/>
          </w:tcPr>
          <w:p w:rsidR="00711370" w:rsidRPr="00C65043" w:rsidRDefault="00A3595A" w:rsidP="003D03D7">
            <w:pPr>
              <w:pStyle w:val="a3"/>
              <w:spacing w:line="42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sz w:val="28"/>
                <w:szCs w:val="28"/>
              </w:rPr>
              <w:t>提供教學或</w:t>
            </w:r>
            <w:r w:rsidR="00711370" w:rsidRPr="00C65043">
              <w:rPr>
                <w:rFonts w:ascii="Times New Roman" w:eastAsia="標楷體" w:hAnsi="Times New Roman" w:cs="Times New Roman"/>
                <w:sz w:val="28"/>
                <w:szCs w:val="28"/>
              </w:rPr>
              <w:t>研究</w:t>
            </w:r>
            <w:r w:rsidRPr="00C65043">
              <w:rPr>
                <w:rFonts w:ascii="Times New Roman" w:eastAsia="標楷體" w:hAnsi="Times New Roman" w:cs="Times New Roman"/>
                <w:sz w:val="28"/>
                <w:szCs w:val="28"/>
              </w:rPr>
              <w:t>所需經費與設備、行政或教學研究</w:t>
            </w:r>
            <w:r w:rsidR="00711370" w:rsidRPr="00C65043">
              <w:rPr>
                <w:rFonts w:ascii="Times New Roman" w:eastAsia="標楷體" w:hAnsi="Times New Roman" w:cs="Times New Roman"/>
                <w:sz w:val="28"/>
                <w:szCs w:val="28"/>
              </w:rPr>
              <w:t>助理人事費、</w:t>
            </w:r>
            <w:r w:rsidRPr="00C65043">
              <w:rPr>
                <w:rFonts w:ascii="Times New Roman" w:eastAsia="標楷體" w:hAnsi="Times New Roman" w:cs="Times New Roman"/>
                <w:sz w:val="28"/>
                <w:szCs w:val="28"/>
              </w:rPr>
              <w:t>教師及其親屬</w:t>
            </w:r>
            <w:r w:rsidR="00711370" w:rsidRPr="00C65043">
              <w:rPr>
                <w:rFonts w:ascii="Times New Roman" w:eastAsia="標楷體" w:hAnsi="Times New Roman" w:cs="Times New Roman"/>
                <w:sz w:val="28"/>
                <w:szCs w:val="28"/>
              </w:rPr>
              <w:t>住宿與搬遷費、子女教育協助事項等；前開措施所需經費，學校可自籌經費及運用其他政府部門補助經費方式籌措。</w:t>
            </w:r>
          </w:p>
        </w:tc>
      </w:tr>
      <w:tr w:rsidR="00711370" w:rsidRPr="00C65043" w:rsidTr="002944F3">
        <w:trPr>
          <w:trHeight w:val="1000"/>
        </w:trPr>
        <w:tc>
          <w:tcPr>
            <w:tcW w:w="1555" w:type="dxa"/>
            <w:shd w:val="clear" w:color="auto" w:fill="auto"/>
            <w:vAlign w:val="center"/>
          </w:tcPr>
          <w:p w:rsidR="00711370" w:rsidRPr="00C65043" w:rsidRDefault="00711370" w:rsidP="00711370">
            <w:pPr>
              <w:pStyle w:val="a3"/>
              <w:spacing w:line="50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color w:val="000000"/>
                <w:sz w:val="28"/>
                <w:szCs w:val="28"/>
                <w14:textFill>
                  <w14:solidFill>
                    <w14:srgbClr w14:val="000000">
                      <w14:lumMod w14:val="50000"/>
                    </w14:srgbClr>
                  </w14:solidFill>
                </w14:textFill>
              </w:rPr>
              <w:t>聘任期限</w:t>
            </w:r>
          </w:p>
        </w:tc>
        <w:tc>
          <w:tcPr>
            <w:tcW w:w="7506" w:type="dxa"/>
            <w:gridSpan w:val="2"/>
          </w:tcPr>
          <w:p w:rsidR="00711370" w:rsidRPr="00C65043" w:rsidRDefault="00711370" w:rsidP="003D03D7">
            <w:pPr>
              <w:pStyle w:val="a3"/>
              <w:spacing w:line="420" w:lineRule="exact"/>
              <w:ind w:leftChars="0" w:left="0"/>
              <w:rPr>
                <w:rFonts w:ascii="Times New Roman" w:eastAsia="標楷體" w:hAnsi="Times New Roman" w:cs="Times New Roman"/>
                <w:sz w:val="28"/>
                <w:szCs w:val="28"/>
              </w:rPr>
            </w:pPr>
            <w:r w:rsidRPr="00C65043">
              <w:rPr>
                <w:rFonts w:ascii="Times New Roman" w:eastAsia="標楷體" w:hAnsi="Times New Roman" w:cs="Times New Roman"/>
                <w:sz w:val="28"/>
                <w:szCs w:val="28"/>
              </w:rPr>
              <w:t>學校應於</w:t>
            </w:r>
            <w:r w:rsidR="00B57CF8">
              <w:rPr>
                <w:rFonts w:ascii="Times New Roman" w:eastAsia="標楷體" w:hAnsi="Times New Roman" w:cs="Times New Roman"/>
                <w:sz w:val="28"/>
                <w:szCs w:val="28"/>
              </w:rPr>
              <w:t>108</w:t>
            </w:r>
            <w:r w:rsidR="00B57CF8">
              <w:rPr>
                <w:rFonts w:ascii="Times New Roman" w:eastAsia="標楷體" w:hAnsi="Times New Roman" w:cs="Times New Roman" w:hint="eastAsia"/>
                <w:sz w:val="28"/>
                <w:szCs w:val="28"/>
              </w:rPr>
              <w:t>年</w:t>
            </w:r>
            <w:r w:rsidR="00800966">
              <w:rPr>
                <w:rFonts w:ascii="Times New Roman" w:eastAsia="標楷體" w:hAnsi="Times New Roman" w:cs="Times New Roman" w:hint="eastAsia"/>
                <w:sz w:val="28"/>
                <w:szCs w:val="28"/>
              </w:rPr>
              <w:t>8</w:t>
            </w:r>
            <w:r w:rsidR="00B57CF8">
              <w:rPr>
                <w:rFonts w:ascii="Times New Roman" w:eastAsia="標楷體" w:hAnsi="Times New Roman" w:cs="Times New Roman" w:hint="eastAsia"/>
                <w:sz w:val="28"/>
                <w:szCs w:val="28"/>
              </w:rPr>
              <w:t>月</w:t>
            </w:r>
            <w:r w:rsidR="00B57CF8">
              <w:rPr>
                <w:rFonts w:ascii="Times New Roman" w:eastAsia="標楷體" w:hAnsi="Times New Roman" w:cs="Times New Roman" w:hint="eastAsia"/>
                <w:sz w:val="28"/>
                <w:szCs w:val="28"/>
              </w:rPr>
              <w:t>1</w:t>
            </w:r>
            <w:r w:rsidR="00B57CF8">
              <w:rPr>
                <w:rFonts w:ascii="Times New Roman" w:eastAsia="標楷體" w:hAnsi="Times New Roman" w:cs="Times New Roman" w:hint="eastAsia"/>
                <w:sz w:val="28"/>
                <w:szCs w:val="28"/>
              </w:rPr>
              <w:t>日</w:t>
            </w:r>
            <w:r w:rsidR="00B04DBF">
              <w:rPr>
                <w:rFonts w:ascii="Times New Roman" w:eastAsia="標楷體" w:hAnsi="Times New Roman" w:cs="Times New Roman" w:hint="eastAsia"/>
                <w:sz w:val="28"/>
                <w:szCs w:val="28"/>
              </w:rPr>
              <w:t>以</w:t>
            </w:r>
            <w:r w:rsidR="00B57CF8">
              <w:rPr>
                <w:rFonts w:ascii="Times New Roman" w:eastAsia="標楷體" w:hAnsi="Times New Roman" w:cs="Times New Roman" w:hint="eastAsia"/>
                <w:sz w:val="28"/>
                <w:szCs w:val="28"/>
              </w:rPr>
              <w:t>前起聘</w:t>
            </w:r>
            <w:r w:rsidRPr="00C65043">
              <w:rPr>
                <w:rFonts w:ascii="Times New Roman" w:eastAsia="標楷體" w:hAnsi="Times New Roman" w:cs="Times New Roman"/>
                <w:sz w:val="28"/>
                <w:szCs w:val="28"/>
              </w:rPr>
              <w:t>，必要時最多得展延半年</w:t>
            </w:r>
            <w:r w:rsidRPr="00C65043">
              <w:rPr>
                <w:rFonts w:ascii="Times New Roman" w:eastAsia="標楷體" w:hAnsi="Times New Roman" w:cs="Times New Roman"/>
                <w:sz w:val="28"/>
                <w:szCs w:val="28"/>
              </w:rPr>
              <w:t>(</w:t>
            </w:r>
            <w:r w:rsidR="00C47F4E">
              <w:rPr>
                <w:rFonts w:ascii="Times New Roman" w:eastAsia="標楷體" w:hAnsi="Times New Roman" w:cs="Times New Roman" w:hint="eastAsia"/>
                <w:sz w:val="28"/>
                <w:szCs w:val="28"/>
              </w:rPr>
              <w:t>1</w:t>
            </w:r>
            <w:r w:rsidRPr="00C65043">
              <w:rPr>
                <w:rFonts w:ascii="Times New Roman" w:eastAsia="標楷體" w:hAnsi="Times New Roman" w:cs="Times New Roman"/>
                <w:sz w:val="28"/>
                <w:szCs w:val="28"/>
              </w:rPr>
              <w:t>個學期</w:t>
            </w:r>
            <w:r w:rsidRPr="00C65043">
              <w:rPr>
                <w:rFonts w:ascii="Times New Roman" w:eastAsia="標楷體" w:hAnsi="Times New Roman" w:cs="Times New Roman"/>
                <w:sz w:val="28"/>
                <w:szCs w:val="28"/>
              </w:rPr>
              <w:t>)</w:t>
            </w:r>
            <w:r w:rsidRPr="00C65043">
              <w:rPr>
                <w:rFonts w:ascii="Times New Roman" w:eastAsia="標楷體" w:hAnsi="Times New Roman" w:cs="Times New Roman"/>
                <w:sz w:val="28"/>
                <w:szCs w:val="28"/>
              </w:rPr>
              <w:t>，超過期限者撤銷原核准案件。</w:t>
            </w:r>
          </w:p>
        </w:tc>
      </w:tr>
    </w:tbl>
    <w:p w:rsidR="00664FC1" w:rsidRPr="00C65043" w:rsidRDefault="00664FC1" w:rsidP="00C018D1">
      <w:pPr>
        <w:pStyle w:val="a3"/>
        <w:numPr>
          <w:ilvl w:val="0"/>
          <w:numId w:val="1"/>
        </w:numPr>
        <w:spacing w:line="500" w:lineRule="exact"/>
        <w:ind w:leftChars="0" w:left="567" w:hanging="567"/>
        <w:rPr>
          <w:rFonts w:ascii="Times New Roman" w:eastAsia="標楷體" w:hAnsi="Times New Roman" w:cs="Times New Roman"/>
          <w:b/>
          <w:sz w:val="28"/>
          <w:szCs w:val="28"/>
        </w:rPr>
      </w:pPr>
      <w:r w:rsidRPr="00C65043">
        <w:rPr>
          <w:rFonts w:ascii="Times New Roman" w:eastAsia="標楷體" w:hAnsi="Times New Roman" w:cs="Times New Roman"/>
          <w:b/>
          <w:sz w:val="28"/>
          <w:szCs w:val="28"/>
        </w:rPr>
        <w:t>申請作業</w:t>
      </w:r>
    </w:p>
    <w:p w:rsidR="00A1174B" w:rsidRPr="00C65043" w:rsidRDefault="00A1174B" w:rsidP="00A1174B">
      <w:pPr>
        <w:pStyle w:val="a3"/>
        <w:spacing w:line="500" w:lineRule="exact"/>
        <w:ind w:leftChars="0" w:left="567"/>
        <w:rPr>
          <w:rFonts w:ascii="Times New Roman" w:eastAsia="標楷體" w:hAnsi="Times New Roman" w:cs="Times New Roman"/>
          <w:sz w:val="28"/>
          <w:szCs w:val="28"/>
        </w:rPr>
      </w:pPr>
      <w:r w:rsidRPr="00C65043">
        <w:rPr>
          <w:rFonts w:ascii="Times New Roman" w:eastAsia="標楷體" w:hAnsi="Times New Roman" w:cs="Times New Roman"/>
          <w:sz w:val="28"/>
          <w:szCs w:val="28"/>
        </w:rPr>
        <w:t>符合</w:t>
      </w:r>
      <w:r w:rsidR="00BD69A4">
        <w:rPr>
          <w:rFonts w:ascii="Times New Roman" w:eastAsia="標楷體" w:hAnsi="Times New Roman" w:cs="Times New Roman"/>
          <w:sz w:val="28"/>
          <w:szCs w:val="28"/>
        </w:rPr>
        <w:t>本</w:t>
      </w:r>
      <w:r w:rsidR="00BD69A4">
        <w:rPr>
          <w:rFonts w:ascii="Times New Roman" w:eastAsia="標楷體" w:hAnsi="Times New Roman" w:cs="Times New Roman" w:hint="eastAsia"/>
          <w:sz w:val="28"/>
          <w:szCs w:val="28"/>
        </w:rPr>
        <w:t>計畫</w:t>
      </w:r>
      <w:r w:rsidR="00F82903" w:rsidRPr="00C65043">
        <w:rPr>
          <w:rFonts w:ascii="Times New Roman" w:eastAsia="標楷體" w:hAnsi="Times New Roman" w:cs="Times New Roman"/>
          <w:sz w:val="28"/>
          <w:szCs w:val="28"/>
        </w:rPr>
        <w:t>第</w:t>
      </w:r>
      <w:r w:rsidR="00EF35A8">
        <w:rPr>
          <w:rFonts w:ascii="Times New Roman" w:eastAsia="標楷體" w:hAnsi="Times New Roman" w:cs="Times New Roman" w:hint="eastAsia"/>
          <w:sz w:val="28"/>
          <w:szCs w:val="28"/>
        </w:rPr>
        <w:t>二</w:t>
      </w:r>
      <w:r w:rsidR="00EF35A8">
        <w:rPr>
          <w:rFonts w:ascii="Times New Roman" w:eastAsia="標楷體" w:hAnsi="Times New Roman" w:cs="Times New Roman"/>
          <w:sz w:val="28"/>
          <w:szCs w:val="28"/>
        </w:rPr>
        <w:t>點</w:t>
      </w:r>
      <w:r w:rsidRPr="00C65043">
        <w:rPr>
          <w:rFonts w:ascii="Times New Roman" w:eastAsia="標楷體" w:hAnsi="Times New Roman" w:cs="Times New Roman"/>
          <w:sz w:val="28"/>
          <w:szCs w:val="28"/>
        </w:rPr>
        <w:t>申請資格之學校，得</w:t>
      </w:r>
      <w:r w:rsidR="00EF35A8">
        <w:rPr>
          <w:rFonts w:ascii="Times New Roman" w:eastAsia="標楷體" w:hAnsi="Times New Roman" w:cs="Times New Roman"/>
          <w:sz w:val="28"/>
          <w:szCs w:val="28"/>
        </w:rPr>
        <w:t>依「預核名額」及「申請名額」兩種方式，</w:t>
      </w:r>
      <w:r w:rsidR="00EF35A8">
        <w:rPr>
          <w:rFonts w:ascii="Times New Roman" w:eastAsia="標楷體" w:hAnsi="Times New Roman" w:cs="Times New Roman" w:hint="eastAsia"/>
          <w:sz w:val="28"/>
          <w:szCs w:val="28"/>
        </w:rPr>
        <w:t>向</w:t>
      </w:r>
      <w:r w:rsidR="00F82903" w:rsidRPr="00C65043">
        <w:rPr>
          <w:rFonts w:ascii="Times New Roman" w:eastAsia="標楷體" w:hAnsi="Times New Roman" w:cs="Times New Roman"/>
          <w:sz w:val="28"/>
          <w:szCs w:val="28"/>
        </w:rPr>
        <w:t>本部申請經費補助</w:t>
      </w:r>
      <w:r w:rsidR="008A797A" w:rsidRPr="00C65043">
        <w:rPr>
          <w:rFonts w:ascii="Times New Roman" w:eastAsia="標楷體" w:hAnsi="Times New Roman" w:cs="Times New Roman"/>
          <w:sz w:val="28"/>
          <w:szCs w:val="28"/>
        </w:rPr>
        <w:t>，申請作業如下：</w:t>
      </w:r>
    </w:p>
    <w:p w:rsidR="008A797A" w:rsidRPr="00C65043" w:rsidRDefault="008A797A" w:rsidP="008A797A">
      <w:pPr>
        <w:pStyle w:val="a3"/>
        <w:numPr>
          <w:ilvl w:val="0"/>
          <w:numId w:val="10"/>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預核名額</w:t>
      </w:r>
    </w:p>
    <w:p w:rsidR="008A797A" w:rsidRPr="00C65043" w:rsidRDefault="008A797A" w:rsidP="008A797A">
      <w:pPr>
        <w:pStyle w:val="a3"/>
        <w:numPr>
          <w:ilvl w:val="0"/>
          <w:numId w:val="11"/>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名額分配</w:t>
      </w:r>
      <w:r w:rsidR="00516346" w:rsidRPr="00C65043">
        <w:rPr>
          <w:rFonts w:ascii="Times New Roman" w:eastAsia="標楷體" w:hAnsi="Times New Roman" w:cs="Times New Roman"/>
          <w:sz w:val="28"/>
          <w:szCs w:val="28"/>
        </w:rPr>
        <w:t>方式</w:t>
      </w:r>
      <w:r w:rsidRPr="00C65043">
        <w:rPr>
          <w:rFonts w:ascii="Times New Roman" w:eastAsia="標楷體" w:hAnsi="Times New Roman" w:cs="Times New Roman"/>
          <w:sz w:val="28"/>
          <w:szCs w:val="28"/>
        </w:rPr>
        <w:t>：依高教深耕第二部分</w:t>
      </w:r>
      <w:r w:rsidRPr="00C65043">
        <w:rPr>
          <w:rFonts w:ascii="Times New Roman" w:eastAsia="標楷體" w:hAnsi="Times New Roman" w:cs="Times New Roman"/>
          <w:sz w:val="28"/>
          <w:szCs w:val="28"/>
        </w:rPr>
        <w:t>(</w:t>
      </w:r>
      <w:r w:rsidRPr="00C65043">
        <w:rPr>
          <w:rFonts w:ascii="Times New Roman" w:eastAsia="標楷體" w:hAnsi="Times New Roman" w:cs="Times New Roman"/>
          <w:sz w:val="28"/>
          <w:szCs w:val="28"/>
        </w:rPr>
        <w:t>研究中心</w:t>
      </w:r>
      <w:r w:rsidRPr="00C65043">
        <w:rPr>
          <w:rFonts w:ascii="Times New Roman" w:eastAsia="標楷體" w:hAnsi="Times New Roman" w:cs="Times New Roman"/>
          <w:sz w:val="28"/>
          <w:szCs w:val="28"/>
        </w:rPr>
        <w:t>)</w:t>
      </w:r>
      <w:r w:rsidRPr="00C65043">
        <w:rPr>
          <w:rFonts w:ascii="Times New Roman" w:eastAsia="標楷體" w:hAnsi="Times New Roman" w:cs="Times New Roman"/>
          <w:sz w:val="28"/>
          <w:szCs w:val="28"/>
        </w:rPr>
        <w:t>各領域</w:t>
      </w:r>
      <w:r w:rsidR="00516B2D">
        <w:rPr>
          <w:rFonts w:ascii="Times New Roman" w:eastAsia="標楷體" w:hAnsi="Times New Roman" w:cs="Times New Roman" w:hint="eastAsia"/>
          <w:sz w:val="28"/>
          <w:szCs w:val="28"/>
        </w:rPr>
        <w:t>補助經費</w:t>
      </w:r>
      <w:r w:rsidR="00070339">
        <w:rPr>
          <w:rFonts w:ascii="Times New Roman" w:eastAsia="標楷體" w:hAnsi="Times New Roman" w:cs="Times New Roman" w:hint="eastAsia"/>
          <w:sz w:val="28"/>
          <w:szCs w:val="28"/>
        </w:rPr>
        <w:t>額度及其占該領域比重</w:t>
      </w:r>
      <w:r w:rsidR="00070339">
        <w:rPr>
          <w:rFonts w:ascii="Times New Roman" w:eastAsia="標楷體" w:hAnsi="Times New Roman" w:cs="Times New Roman"/>
          <w:sz w:val="28"/>
          <w:szCs w:val="28"/>
        </w:rPr>
        <w:t>，</w:t>
      </w:r>
      <w:r w:rsidR="00070339">
        <w:rPr>
          <w:rFonts w:ascii="Times New Roman" w:eastAsia="標楷體" w:hAnsi="Times New Roman" w:cs="Times New Roman" w:hint="eastAsia"/>
          <w:sz w:val="28"/>
          <w:szCs w:val="28"/>
        </w:rPr>
        <w:t>分配</w:t>
      </w:r>
      <w:r w:rsidRPr="00C65043">
        <w:rPr>
          <w:rFonts w:ascii="Times New Roman" w:eastAsia="標楷體" w:hAnsi="Times New Roman" w:cs="Times New Roman"/>
          <w:sz w:val="28"/>
          <w:szCs w:val="28"/>
        </w:rPr>
        <w:t>學校單位額度。前述單位額度計算方式，</w:t>
      </w:r>
      <w:r w:rsidR="00613FCF">
        <w:rPr>
          <w:rFonts w:ascii="Times New Roman" w:eastAsia="標楷體" w:hAnsi="Times New Roman" w:cs="Times New Roman"/>
          <w:sz w:val="28"/>
          <w:szCs w:val="28"/>
        </w:rPr>
        <w:t>玉山學者</w:t>
      </w:r>
      <w:r w:rsidR="00613FCF">
        <w:rPr>
          <w:rFonts w:ascii="Times New Roman" w:eastAsia="標楷體" w:hAnsi="Times New Roman" w:cs="Times New Roman" w:hint="eastAsia"/>
          <w:sz w:val="28"/>
          <w:szCs w:val="28"/>
        </w:rPr>
        <w:t>為</w:t>
      </w:r>
      <w:r w:rsidRPr="00C65043">
        <w:rPr>
          <w:rFonts w:ascii="Times New Roman" w:eastAsia="標楷體" w:hAnsi="Times New Roman" w:cs="Times New Roman"/>
          <w:sz w:val="28"/>
          <w:szCs w:val="28"/>
        </w:rPr>
        <w:t>1</w:t>
      </w:r>
      <w:r w:rsidR="00613FCF">
        <w:rPr>
          <w:rFonts w:ascii="Times New Roman" w:eastAsia="標楷體" w:hAnsi="Times New Roman" w:cs="Times New Roman"/>
          <w:sz w:val="28"/>
          <w:szCs w:val="28"/>
        </w:rPr>
        <w:t>個單位、玉山青年學者</w:t>
      </w:r>
      <w:r w:rsidR="00613FCF">
        <w:rPr>
          <w:rFonts w:ascii="Times New Roman" w:eastAsia="標楷體" w:hAnsi="Times New Roman" w:cs="Times New Roman" w:hint="eastAsia"/>
          <w:sz w:val="28"/>
          <w:szCs w:val="28"/>
        </w:rPr>
        <w:t>為</w:t>
      </w:r>
      <w:r w:rsidRPr="00C65043">
        <w:rPr>
          <w:rFonts w:ascii="Times New Roman" w:eastAsia="標楷體" w:hAnsi="Times New Roman" w:cs="Times New Roman"/>
          <w:sz w:val="28"/>
          <w:szCs w:val="28"/>
        </w:rPr>
        <w:t>1/3</w:t>
      </w:r>
      <w:r w:rsidRPr="00C65043">
        <w:rPr>
          <w:rFonts w:ascii="Times New Roman" w:eastAsia="標楷體" w:hAnsi="Times New Roman" w:cs="Times New Roman"/>
          <w:sz w:val="28"/>
          <w:szCs w:val="28"/>
        </w:rPr>
        <w:t>個單位。</w:t>
      </w:r>
    </w:p>
    <w:p w:rsidR="008A797A" w:rsidRPr="00C65043" w:rsidRDefault="008A797A" w:rsidP="008A797A">
      <w:pPr>
        <w:pStyle w:val="a3"/>
        <w:numPr>
          <w:ilvl w:val="0"/>
          <w:numId w:val="11"/>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審查重點：學校擬</w:t>
      </w:r>
      <w:r w:rsidR="0060629E" w:rsidRPr="00C65043">
        <w:rPr>
          <w:rFonts w:ascii="Times New Roman" w:eastAsia="標楷體" w:hAnsi="Times New Roman" w:cs="Times New Roman"/>
          <w:sz w:val="28"/>
          <w:szCs w:val="28"/>
        </w:rPr>
        <w:t>延攬人選</w:t>
      </w:r>
      <w:r w:rsidRPr="00C65043">
        <w:rPr>
          <w:rFonts w:ascii="Times New Roman" w:eastAsia="標楷體" w:hAnsi="Times New Roman" w:cs="Times New Roman"/>
          <w:sz w:val="28"/>
          <w:szCs w:val="28"/>
        </w:rPr>
        <w:t>提供薪資待遇之合理性</w:t>
      </w:r>
      <w:r w:rsidR="00516346" w:rsidRPr="00C65043">
        <w:rPr>
          <w:rFonts w:ascii="Times New Roman" w:eastAsia="標楷體" w:hAnsi="Times New Roman" w:cs="Times New Roman"/>
          <w:sz w:val="28"/>
          <w:szCs w:val="28"/>
        </w:rPr>
        <w:t>；若經審查不通過者，該人才是否聘任回歸學校自行決定，且本部核給學校預核名額之單位額度，</w:t>
      </w:r>
      <w:r w:rsidR="008D002F" w:rsidRPr="00C65043">
        <w:rPr>
          <w:rFonts w:ascii="Times New Roman" w:eastAsia="標楷體" w:hAnsi="Times New Roman" w:cs="Times New Roman"/>
          <w:sz w:val="28"/>
          <w:szCs w:val="28"/>
        </w:rPr>
        <w:lastRenderedPageBreak/>
        <w:t>得由</w:t>
      </w:r>
      <w:r w:rsidR="00314B51" w:rsidRPr="00C65043">
        <w:rPr>
          <w:rFonts w:ascii="Times New Roman" w:eastAsia="標楷體" w:hAnsi="Times New Roman" w:cs="Times New Roman"/>
          <w:sz w:val="28"/>
          <w:szCs w:val="28"/>
        </w:rPr>
        <w:t>學</w:t>
      </w:r>
      <w:r w:rsidR="008D002F" w:rsidRPr="00C65043">
        <w:rPr>
          <w:rFonts w:ascii="Times New Roman" w:eastAsia="標楷體" w:hAnsi="Times New Roman" w:cs="Times New Roman"/>
          <w:sz w:val="28"/>
          <w:szCs w:val="28"/>
        </w:rPr>
        <w:t>校</w:t>
      </w:r>
      <w:r w:rsidR="00314B51" w:rsidRPr="00C65043">
        <w:rPr>
          <w:rFonts w:ascii="Times New Roman" w:eastAsia="標楷體" w:hAnsi="Times New Roman" w:cs="Times New Roman"/>
          <w:sz w:val="28"/>
          <w:szCs w:val="28"/>
        </w:rPr>
        <w:t>作為下次申請使用。</w:t>
      </w:r>
    </w:p>
    <w:p w:rsidR="00314B51" w:rsidRPr="00C65043" w:rsidRDefault="00314B51" w:rsidP="00314B51">
      <w:pPr>
        <w:pStyle w:val="a3"/>
        <w:numPr>
          <w:ilvl w:val="0"/>
          <w:numId w:val="11"/>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審查方式：計畫採隨到隨審，並依學校聘任對象之學術領域，由該各類科召集人推薦學者專家匿名審查。</w:t>
      </w:r>
    </w:p>
    <w:p w:rsidR="008A797A" w:rsidRPr="00C65043" w:rsidRDefault="008A797A" w:rsidP="008A797A">
      <w:pPr>
        <w:pStyle w:val="a3"/>
        <w:numPr>
          <w:ilvl w:val="0"/>
          <w:numId w:val="10"/>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申請名額：</w:t>
      </w:r>
    </w:p>
    <w:p w:rsidR="000E38E8" w:rsidRPr="00C65043" w:rsidRDefault="00070339" w:rsidP="0060629E">
      <w:pPr>
        <w:pStyle w:val="a3"/>
        <w:numPr>
          <w:ilvl w:val="0"/>
          <w:numId w:val="12"/>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申請名額上限之計算方式</w:t>
      </w:r>
      <w:r w:rsidR="0060629E" w:rsidRPr="00C65043">
        <w:rPr>
          <w:rFonts w:ascii="Times New Roman" w:eastAsia="標楷體" w:hAnsi="Times New Roman" w:cs="Times New Roman"/>
          <w:sz w:val="28"/>
          <w:szCs w:val="28"/>
        </w:rPr>
        <w:t>：</w:t>
      </w:r>
    </w:p>
    <w:p w:rsidR="00001DAD" w:rsidRPr="00001DAD" w:rsidRDefault="0060629E" w:rsidP="00001DAD">
      <w:pPr>
        <w:pStyle w:val="a3"/>
        <w:numPr>
          <w:ilvl w:val="0"/>
          <w:numId w:val="13"/>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依高教深耕第一部分</w:t>
      </w:r>
      <w:r w:rsidR="00613FCF" w:rsidRPr="00C65043">
        <w:rPr>
          <w:rFonts w:ascii="Times New Roman" w:eastAsia="標楷體" w:hAnsi="Times New Roman" w:cs="Times New Roman"/>
          <w:sz w:val="28"/>
          <w:szCs w:val="28"/>
        </w:rPr>
        <w:t>(</w:t>
      </w:r>
      <w:r w:rsidR="00613FCF" w:rsidRPr="00C65043">
        <w:rPr>
          <w:rFonts w:ascii="Times New Roman" w:eastAsia="標楷體" w:hAnsi="Times New Roman" w:cs="Times New Roman"/>
          <w:sz w:val="28"/>
          <w:szCs w:val="28"/>
        </w:rPr>
        <w:t>落實教學創新、發展學校特色及提升高教公共性</w:t>
      </w:r>
      <w:r w:rsidR="00613FCF" w:rsidRPr="00C65043">
        <w:rPr>
          <w:rFonts w:ascii="Times New Roman" w:eastAsia="標楷體" w:hAnsi="Times New Roman" w:cs="Times New Roman"/>
          <w:sz w:val="28"/>
          <w:szCs w:val="28"/>
        </w:rPr>
        <w:t>)</w:t>
      </w:r>
      <w:r w:rsidR="00E21C49">
        <w:rPr>
          <w:rFonts w:ascii="Times New Roman" w:eastAsia="標楷體" w:hAnsi="Times New Roman" w:cs="Times New Roman" w:hint="eastAsia"/>
          <w:sz w:val="28"/>
          <w:szCs w:val="28"/>
        </w:rPr>
        <w:t>及第二部分</w:t>
      </w:r>
      <w:r w:rsidR="00E21C49">
        <w:rPr>
          <w:rFonts w:ascii="Times New Roman" w:eastAsia="標楷體" w:hAnsi="Times New Roman" w:cs="Times New Roman" w:hint="eastAsia"/>
          <w:sz w:val="28"/>
          <w:szCs w:val="28"/>
        </w:rPr>
        <w:t>(</w:t>
      </w:r>
      <w:r w:rsidR="00E21C49">
        <w:rPr>
          <w:rFonts w:ascii="Times New Roman" w:eastAsia="標楷體" w:hAnsi="Times New Roman" w:cs="Times New Roman" w:hint="eastAsia"/>
          <w:sz w:val="28"/>
          <w:szCs w:val="28"/>
        </w:rPr>
        <w:t>研究中心及</w:t>
      </w:r>
      <w:r w:rsidR="00516B2D">
        <w:rPr>
          <w:rFonts w:ascii="Times New Roman" w:eastAsia="標楷體" w:hAnsi="Times New Roman" w:cs="Times New Roman" w:hint="eastAsia"/>
          <w:sz w:val="28"/>
          <w:szCs w:val="28"/>
        </w:rPr>
        <w:t>國際競爭</w:t>
      </w:r>
      <w:r w:rsidR="00516B2D">
        <w:rPr>
          <w:rFonts w:ascii="Times New Roman" w:eastAsia="標楷體" w:hAnsi="Times New Roman" w:cs="Times New Roman" w:hint="eastAsia"/>
          <w:sz w:val="28"/>
          <w:szCs w:val="28"/>
        </w:rPr>
        <w:t>)</w:t>
      </w:r>
      <w:r w:rsidR="00516B2D">
        <w:rPr>
          <w:rFonts w:ascii="Times New Roman" w:eastAsia="標楷體" w:hAnsi="Times New Roman" w:cs="Times New Roman" w:hint="eastAsia"/>
          <w:sz w:val="28"/>
          <w:szCs w:val="28"/>
        </w:rPr>
        <w:t>經費</w:t>
      </w:r>
      <w:r w:rsidR="00FF7C53">
        <w:rPr>
          <w:rFonts w:ascii="Times New Roman" w:eastAsia="標楷體" w:hAnsi="Times New Roman" w:cs="Times New Roman"/>
          <w:sz w:val="28"/>
          <w:szCs w:val="28"/>
        </w:rPr>
        <w:t>按級距核給學校申請單位額度。前述單位額度計算方式，玉山學者</w:t>
      </w:r>
      <w:r w:rsidR="00FF7C53">
        <w:rPr>
          <w:rFonts w:ascii="Times New Roman" w:eastAsia="標楷體" w:hAnsi="Times New Roman" w:cs="Times New Roman" w:hint="eastAsia"/>
          <w:sz w:val="28"/>
          <w:szCs w:val="28"/>
        </w:rPr>
        <w:t>為</w:t>
      </w:r>
      <w:r w:rsidRPr="00C65043">
        <w:rPr>
          <w:rFonts w:ascii="Times New Roman" w:eastAsia="標楷體" w:hAnsi="Times New Roman" w:cs="Times New Roman"/>
          <w:sz w:val="28"/>
          <w:szCs w:val="28"/>
        </w:rPr>
        <w:t>1</w:t>
      </w:r>
      <w:r w:rsidR="00FF7C53">
        <w:rPr>
          <w:rFonts w:ascii="Times New Roman" w:eastAsia="標楷體" w:hAnsi="Times New Roman" w:cs="Times New Roman"/>
          <w:sz w:val="28"/>
          <w:szCs w:val="28"/>
        </w:rPr>
        <w:t>個單位、玉山青年學者</w:t>
      </w:r>
      <w:r w:rsidR="00FF7C53">
        <w:rPr>
          <w:rFonts w:ascii="Times New Roman" w:eastAsia="標楷體" w:hAnsi="Times New Roman" w:cs="Times New Roman" w:hint="eastAsia"/>
          <w:sz w:val="28"/>
          <w:szCs w:val="28"/>
        </w:rPr>
        <w:t>為</w:t>
      </w:r>
      <w:r w:rsidRPr="00C65043">
        <w:rPr>
          <w:rFonts w:ascii="Times New Roman" w:eastAsia="標楷體" w:hAnsi="Times New Roman" w:cs="Times New Roman"/>
          <w:sz w:val="28"/>
          <w:szCs w:val="28"/>
        </w:rPr>
        <w:t>1/3</w:t>
      </w:r>
      <w:r w:rsidRPr="00C65043">
        <w:rPr>
          <w:rFonts w:ascii="Times New Roman" w:eastAsia="標楷體" w:hAnsi="Times New Roman" w:cs="Times New Roman"/>
          <w:sz w:val="28"/>
          <w:szCs w:val="28"/>
        </w:rPr>
        <w:t>個單位。</w:t>
      </w:r>
    </w:p>
    <w:p w:rsidR="000E38E8" w:rsidRPr="00C65043" w:rsidRDefault="000E38E8" w:rsidP="000E38E8">
      <w:pPr>
        <w:pStyle w:val="a3"/>
        <w:numPr>
          <w:ilvl w:val="0"/>
          <w:numId w:val="13"/>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同時獲得預核及申請名額之學校，依本部審核結果應優先使用預核名額，不足者再使用申請名額。</w:t>
      </w:r>
    </w:p>
    <w:p w:rsidR="0060629E" w:rsidRPr="00C65043" w:rsidRDefault="0060629E" w:rsidP="0060629E">
      <w:pPr>
        <w:pStyle w:val="a3"/>
        <w:numPr>
          <w:ilvl w:val="0"/>
          <w:numId w:val="12"/>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審查重點：學校擬延攬人選</w:t>
      </w:r>
      <w:r w:rsidR="008B0C74" w:rsidRPr="00C65043">
        <w:rPr>
          <w:rFonts w:ascii="Times New Roman" w:eastAsia="標楷體" w:hAnsi="Times New Roman" w:cs="Times New Roman"/>
          <w:sz w:val="28"/>
          <w:szCs w:val="28"/>
        </w:rPr>
        <w:t>之</w:t>
      </w:r>
      <w:r w:rsidRPr="00C65043">
        <w:rPr>
          <w:rFonts w:ascii="Times New Roman" w:eastAsia="標楷體" w:hAnsi="Times New Roman" w:cs="Times New Roman"/>
          <w:sz w:val="28"/>
          <w:szCs w:val="28"/>
        </w:rPr>
        <w:t>經歷條件、學校提供配套措施</w:t>
      </w:r>
      <w:r w:rsidR="008B0C74" w:rsidRPr="00C65043">
        <w:rPr>
          <w:rFonts w:ascii="Times New Roman" w:eastAsia="標楷體" w:hAnsi="Times New Roman" w:cs="Times New Roman"/>
          <w:sz w:val="28"/>
          <w:szCs w:val="28"/>
        </w:rPr>
        <w:t>內容</w:t>
      </w:r>
      <w:r w:rsidRPr="00C65043">
        <w:rPr>
          <w:rFonts w:ascii="Times New Roman" w:eastAsia="標楷體" w:hAnsi="Times New Roman" w:cs="Times New Roman"/>
          <w:sz w:val="28"/>
          <w:szCs w:val="28"/>
        </w:rPr>
        <w:t>、延攬人才未來發展與校務發展之連結、</w:t>
      </w:r>
      <w:r w:rsidR="008B0C74" w:rsidRPr="00C65043">
        <w:rPr>
          <w:rFonts w:ascii="Times New Roman" w:eastAsia="標楷體" w:hAnsi="Times New Roman" w:cs="Times New Roman"/>
          <w:sz w:val="28"/>
          <w:szCs w:val="28"/>
        </w:rPr>
        <w:t>提供</w:t>
      </w:r>
      <w:r w:rsidRPr="00C65043">
        <w:rPr>
          <w:rFonts w:ascii="Times New Roman" w:eastAsia="標楷體" w:hAnsi="Times New Roman" w:cs="Times New Roman"/>
          <w:sz w:val="28"/>
          <w:szCs w:val="28"/>
        </w:rPr>
        <w:t>薪資待遇之合理性等。</w:t>
      </w:r>
    </w:p>
    <w:p w:rsidR="000E38E8" w:rsidRPr="00C65043" w:rsidRDefault="00F52E04" w:rsidP="000A66F6">
      <w:pPr>
        <w:pStyle w:val="a3"/>
        <w:numPr>
          <w:ilvl w:val="0"/>
          <w:numId w:val="12"/>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審查方式：</w:t>
      </w:r>
    </w:p>
    <w:p w:rsidR="00F52E04" w:rsidRPr="00C65043" w:rsidRDefault="00516B2D" w:rsidP="000E38E8">
      <w:pPr>
        <w:pStyle w:val="a3"/>
        <w:numPr>
          <w:ilvl w:val="0"/>
          <w:numId w:val="14"/>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sz w:val="28"/>
          <w:szCs w:val="28"/>
        </w:rPr>
        <w:t>配合學校學期運作</w:t>
      </w:r>
      <w:r w:rsidR="006502DF" w:rsidRPr="00C65043">
        <w:rPr>
          <w:rFonts w:ascii="Times New Roman" w:eastAsia="標楷體" w:hAnsi="Times New Roman" w:cs="Times New Roman"/>
          <w:sz w:val="28"/>
          <w:szCs w:val="28"/>
        </w:rPr>
        <w:t>審查</w:t>
      </w:r>
      <w:r w:rsidR="00FF7C53">
        <w:rPr>
          <w:rFonts w:ascii="Times New Roman" w:eastAsia="標楷體" w:hAnsi="Times New Roman" w:cs="Times New Roman" w:hint="eastAsia"/>
          <w:sz w:val="28"/>
          <w:szCs w:val="28"/>
        </w:rPr>
        <w:t>。</w:t>
      </w:r>
    </w:p>
    <w:p w:rsidR="004C3314" w:rsidRPr="00C65043" w:rsidRDefault="004C3314" w:rsidP="004C3314">
      <w:pPr>
        <w:pStyle w:val="a3"/>
        <w:numPr>
          <w:ilvl w:val="0"/>
          <w:numId w:val="14"/>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設置審查委員會，並依領域設</w:t>
      </w:r>
      <w:r w:rsidRPr="00C65043">
        <w:rPr>
          <w:rFonts w:ascii="Times New Roman" w:eastAsia="標楷體" w:hAnsi="Times New Roman" w:cs="Times New Roman"/>
          <w:sz w:val="28"/>
          <w:szCs w:val="28"/>
        </w:rPr>
        <w:t>6</w:t>
      </w:r>
      <w:r w:rsidR="00FF7C53">
        <w:rPr>
          <w:rFonts w:ascii="Times New Roman" w:eastAsia="標楷體" w:hAnsi="Times New Roman" w:cs="Times New Roman"/>
          <w:sz w:val="28"/>
          <w:szCs w:val="28"/>
        </w:rPr>
        <w:t>類科</w:t>
      </w:r>
      <w:r w:rsidR="00FF7C53">
        <w:rPr>
          <w:rFonts w:ascii="Times New Roman" w:eastAsia="標楷體" w:hAnsi="Times New Roman" w:cs="Times New Roman" w:hint="eastAsia"/>
          <w:sz w:val="28"/>
          <w:szCs w:val="28"/>
        </w:rPr>
        <w:t>：</w:t>
      </w:r>
      <w:r w:rsidR="00FF7C53" w:rsidRPr="00C65043">
        <w:rPr>
          <w:rFonts w:ascii="Times New Roman" w:eastAsia="標楷體" w:hAnsi="Times New Roman" w:cs="Times New Roman"/>
          <w:sz w:val="28"/>
          <w:szCs w:val="28"/>
        </w:rPr>
        <w:t>人文藝術、社會科學、理學、醫學、生命科學及農學、工學</w:t>
      </w:r>
      <w:r w:rsidR="00FF7C53">
        <w:rPr>
          <w:rFonts w:ascii="Times New Roman" w:eastAsia="標楷體" w:hAnsi="Times New Roman" w:cs="Times New Roman" w:hint="eastAsia"/>
          <w:sz w:val="28"/>
          <w:szCs w:val="28"/>
        </w:rPr>
        <w:t>，</w:t>
      </w:r>
      <w:r w:rsidRPr="00C65043">
        <w:rPr>
          <w:rFonts w:ascii="Times New Roman" w:eastAsia="標楷體" w:hAnsi="Times New Roman" w:cs="Times New Roman"/>
          <w:sz w:val="28"/>
          <w:szCs w:val="28"/>
        </w:rPr>
        <w:t>並設</w:t>
      </w:r>
      <w:r w:rsidRPr="00C65043">
        <w:rPr>
          <w:rFonts w:ascii="Times New Roman" w:eastAsia="標楷體" w:hAnsi="Times New Roman" w:cs="Times New Roman"/>
          <w:sz w:val="28"/>
          <w:szCs w:val="28"/>
        </w:rPr>
        <w:t>6</w:t>
      </w:r>
      <w:r w:rsidRPr="00C65043">
        <w:rPr>
          <w:rFonts w:ascii="Times New Roman" w:eastAsia="標楷體" w:hAnsi="Times New Roman" w:cs="Times New Roman"/>
          <w:sz w:val="28"/>
          <w:szCs w:val="28"/>
        </w:rPr>
        <w:t>個分科召集人。</w:t>
      </w:r>
      <w:r w:rsidR="00FF7C53" w:rsidRPr="00C65043">
        <w:rPr>
          <w:rFonts w:ascii="Times New Roman" w:eastAsia="標楷體" w:hAnsi="Times New Roman" w:cs="Times New Roman"/>
          <w:sz w:val="28"/>
          <w:szCs w:val="28"/>
        </w:rPr>
        <w:t xml:space="preserve"> </w:t>
      </w:r>
    </w:p>
    <w:p w:rsidR="00664FC1" w:rsidRPr="00C47496" w:rsidRDefault="00664FC1" w:rsidP="004C3314">
      <w:pPr>
        <w:pStyle w:val="a3"/>
        <w:numPr>
          <w:ilvl w:val="0"/>
          <w:numId w:val="12"/>
        </w:numPr>
        <w:spacing w:line="500" w:lineRule="exact"/>
        <w:ind w:leftChars="0"/>
        <w:rPr>
          <w:rFonts w:ascii="Times New Roman" w:eastAsia="標楷體" w:hAnsi="Times New Roman" w:cs="Times New Roman"/>
          <w:sz w:val="28"/>
          <w:szCs w:val="28"/>
        </w:rPr>
      </w:pPr>
      <w:r w:rsidRPr="00C47496">
        <w:rPr>
          <w:rFonts w:ascii="Times New Roman" w:eastAsia="標楷體" w:hAnsi="Times New Roman" w:cs="Times New Roman"/>
          <w:sz w:val="28"/>
          <w:szCs w:val="28"/>
        </w:rPr>
        <w:t>計畫執行及管核</w:t>
      </w:r>
    </w:p>
    <w:p w:rsidR="00A6207A" w:rsidRPr="00C65043" w:rsidRDefault="00A6207A" w:rsidP="00A6207A">
      <w:pPr>
        <w:pStyle w:val="a3"/>
        <w:numPr>
          <w:ilvl w:val="0"/>
          <w:numId w:val="15"/>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玉山學者以</w:t>
      </w:r>
      <w:r w:rsidRPr="00C65043">
        <w:rPr>
          <w:rFonts w:ascii="Times New Roman" w:eastAsia="標楷體" w:hAnsi="Times New Roman" w:cs="Times New Roman"/>
          <w:sz w:val="28"/>
          <w:szCs w:val="28"/>
        </w:rPr>
        <w:t>3</w:t>
      </w:r>
      <w:r w:rsidRPr="00C65043">
        <w:rPr>
          <w:rFonts w:ascii="Times New Roman" w:eastAsia="標楷體" w:hAnsi="Times New Roman" w:cs="Times New Roman"/>
          <w:sz w:val="28"/>
          <w:szCs w:val="28"/>
        </w:rPr>
        <w:t>年為</w:t>
      </w:r>
      <w:r w:rsidRPr="00C65043">
        <w:rPr>
          <w:rFonts w:ascii="Times New Roman" w:eastAsia="標楷體" w:hAnsi="Times New Roman" w:cs="Times New Roman"/>
          <w:sz w:val="28"/>
          <w:szCs w:val="28"/>
        </w:rPr>
        <w:t>1</w:t>
      </w:r>
      <w:r w:rsidRPr="00C65043">
        <w:rPr>
          <w:rFonts w:ascii="Times New Roman" w:eastAsia="標楷體" w:hAnsi="Times New Roman" w:cs="Times New Roman"/>
          <w:sz w:val="28"/>
          <w:szCs w:val="28"/>
        </w:rPr>
        <w:t>期、玉山青年學者以</w:t>
      </w:r>
      <w:r w:rsidRPr="00C65043">
        <w:rPr>
          <w:rFonts w:ascii="Times New Roman" w:eastAsia="標楷體" w:hAnsi="Times New Roman" w:cs="Times New Roman"/>
          <w:sz w:val="28"/>
          <w:szCs w:val="28"/>
        </w:rPr>
        <w:t>5</w:t>
      </w:r>
      <w:r w:rsidRPr="00C65043">
        <w:rPr>
          <w:rFonts w:ascii="Times New Roman" w:eastAsia="標楷體" w:hAnsi="Times New Roman" w:cs="Times New Roman"/>
          <w:sz w:val="28"/>
          <w:szCs w:val="28"/>
        </w:rPr>
        <w:t>年為</w:t>
      </w:r>
      <w:r w:rsidRPr="00C65043">
        <w:rPr>
          <w:rFonts w:ascii="Times New Roman" w:eastAsia="標楷體" w:hAnsi="Times New Roman" w:cs="Times New Roman"/>
          <w:sz w:val="28"/>
          <w:szCs w:val="28"/>
        </w:rPr>
        <w:t>1</w:t>
      </w:r>
      <w:r w:rsidRPr="00C65043">
        <w:rPr>
          <w:rFonts w:ascii="Times New Roman" w:eastAsia="標楷體" w:hAnsi="Times New Roman" w:cs="Times New Roman"/>
          <w:sz w:val="28"/>
          <w:szCs w:val="28"/>
        </w:rPr>
        <w:t>期核定補助經費，應達成具體成果及質量化績效，並作為下期經費核定之參考依據。</w:t>
      </w:r>
    </w:p>
    <w:p w:rsidR="000C5675" w:rsidRPr="00C65043" w:rsidRDefault="00A6207A" w:rsidP="004A2BD8">
      <w:pPr>
        <w:pStyle w:val="a3"/>
        <w:numPr>
          <w:ilvl w:val="0"/>
          <w:numId w:val="15"/>
        </w:numPr>
        <w:spacing w:line="500" w:lineRule="exact"/>
        <w:ind w:leftChars="0"/>
        <w:rPr>
          <w:rFonts w:ascii="Times New Roman" w:eastAsia="標楷體" w:hAnsi="Times New Roman" w:cs="Times New Roman"/>
          <w:sz w:val="28"/>
          <w:szCs w:val="28"/>
        </w:rPr>
      </w:pPr>
      <w:r w:rsidRPr="00C65043">
        <w:rPr>
          <w:rFonts w:ascii="Times New Roman" w:eastAsia="標楷體" w:hAnsi="Times New Roman" w:cs="Times New Roman"/>
          <w:sz w:val="28"/>
          <w:szCs w:val="28"/>
        </w:rPr>
        <w:t>學校於玉山學者及玉山青年學者聘期屆滿前</w:t>
      </w:r>
      <w:r w:rsidRPr="00C65043">
        <w:rPr>
          <w:rFonts w:ascii="Times New Roman" w:eastAsia="標楷體" w:hAnsi="Times New Roman" w:cs="Times New Roman"/>
          <w:sz w:val="28"/>
          <w:szCs w:val="28"/>
        </w:rPr>
        <w:t>8</w:t>
      </w:r>
      <w:r w:rsidRPr="00C65043">
        <w:rPr>
          <w:rFonts w:ascii="Times New Roman" w:eastAsia="標楷體" w:hAnsi="Times New Roman" w:cs="Times New Roman"/>
          <w:sz w:val="28"/>
          <w:szCs w:val="28"/>
        </w:rPr>
        <w:t>個月函報成果報告</w:t>
      </w:r>
      <w:r w:rsidR="00BF4869" w:rsidRPr="00C65043">
        <w:rPr>
          <w:rFonts w:ascii="Times New Roman" w:eastAsia="標楷體" w:hAnsi="Times New Roman" w:cs="Times New Roman"/>
          <w:sz w:val="28"/>
          <w:szCs w:val="28"/>
        </w:rPr>
        <w:t>；</w:t>
      </w:r>
      <w:r w:rsidRPr="00C65043">
        <w:rPr>
          <w:rFonts w:ascii="Times New Roman" w:eastAsia="標楷體" w:hAnsi="Times New Roman" w:cs="Times New Roman"/>
          <w:sz w:val="28"/>
          <w:szCs w:val="28"/>
        </w:rPr>
        <w:t>本部將送請專家學者匿名審查後於聘期屆滿</w:t>
      </w:r>
      <w:r w:rsidRPr="00C65043">
        <w:rPr>
          <w:rFonts w:ascii="Times New Roman" w:eastAsia="標楷體" w:hAnsi="Times New Roman" w:cs="Times New Roman"/>
          <w:sz w:val="28"/>
          <w:szCs w:val="28"/>
        </w:rPr>
        <w:t>6</w:t>
      </w:r>
      <w:r w:rsidRPr="00C65043">
        <w:rPr>
          <w:rFonts w:ascii="Times New Roman" w:eastAsia="標楷體" w:hAnsi="Times New Roman" w:cs="Times New Roman"/>
          <w:sz w:val="28"/>
          <w:szCs w:val="28"/>
        </w:rPr>
        <w:t>個月前核定</w:t>
      </w:r>
      <w:r w:rsidR="00BF4869" w:rsidRPr="00C65043">
        <w:rPr>
          <w:rFonts w:ascii="Times New Roman" w:eastAsia="標楷體" w:hAnsi="Times New Roman" w:cs="Times New Roman"/>
          <w:sz w:val="28"/>
          <w:szCs w:val="28"/>
        </w:rPr>
        <w:t>。</w:t>
      </w:r>
    </w:p>
    <w:p w:rsidR="00664FC1" w:rsidRPr="00C65043" w:rsidRDefault="00082F03" w:rsidP="00C018D1">
      <w:pPr>
        <w:pStyle w:val="a3"/>
        <w:numPr>
          <w:ilvl w:val="0"/>
          <w:numId w:val="1"/>
        </w:numPr>
        <w:spacing w:line="500" w:lineRule="exact"/>
        <w:ind w:leftChars="0" w:left="567" w:hanging="567"/>
        <w:rPr>
          <w:rFonts w:ascii="Times New Roman" w:eastAsia="標楷體" w:hAnsi="Times New Roman" w:cs="Times New Roman"/>
          <w:b/>
          <w:sz w:val="28"/>
          <w:szCs w:val="28"/>
        </w:rPr>
      </w:pPr>
      <w:r w:rsidRPr="00C65043">
        <w:rPr>
          <w:rFonts w:ascii="Times New Roman" w:eastAsia="標楷體" w:hAnsi="Times New Roman" w:cs="Times New Roman"/>
          <w:b/>
          <w:sz w:val="28"/>
          <w:szCs w:val="28"/>
        </w:rPr>
        <w:t>其他事項</w:t>
      </w:r>
    </w:p>
    <w:p w:rsidR="00287B36" w:rsidRPr="00761425" w:rsidRDefault="00BD69A4" w:rsidP="00761425">
      <w:pPr>
        <w:spacing w:line="500" w:lineRule="exact"/>
        <w:ind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學校依本</w:t>
      </w:r>
      <w:r>
        <w:rPr>
          <w:rFonts w:ascii="Times New Roman" w:eastAsia="標楷體" w:hAnsi="Times New Roman" w:cs="Times New Roman" w:hint="eastAsia"/>
          <w:sz w:val="28"/>
          <w:szCs w:val="28"/>
        </w:rPr>
        <w:t>計畫</w:t>
      </w:r>
      <w:r w:rsidR="00FF7C53" w:rsidRPr="00761425">
        <w:rPr>
          <w:rFonts w:ascii="Times New Roman" w:eastAsia="標楷體" w:hAnsi="Times New Roman" w:cs="Times New Roman" w:hint="eastAsia"/>
          <w:sz w:val="28"/>
          <w:szCs w:val="28"/>
        </w:rPr>
        <w:t>第</w:t>
      </w:r>
      <w:r w:rsidR="008C5E1B">
        <w:rPr>
          <w:rFonts w:ascii="Times New Roman" w:eastAsia="標楷體" w:hAnsi="Times New Roman" w:cs="Times New Roman" w:hint="eastAsia"/>
          <w:sz w:val="28"/>
          <w:szCs w:val="28"/>
        </w:rPr>
        <w:t>四</w:t>
      </w:r>
      <w:r w:rsidR="00345234" w:rsidRPr="00761425">
        <w:rPr>
          <w:rFonts w:ascii="Times New Roman" w:eastAsia="標楷體" w:hAnsi="Times New Roman" w:cs="Times New Roman"/>
          <w:sz w:val="28"/>
          <w:szCs w:val="28"/>
        </w:rPr>
        <w:t>點規定</w:t>
      </w:r>
      <w:r w:rsidR="00082F03" w:rsidRPr="00761425">
        <w:rPr>
          <w:rFonts w:ascii="Times New Roman" w:eastAsia="標楷體" w:hAnsi="Times New Roman" w:cs="Times New Roman"/>
          <w:sz w:val="28"/>
          <w:szCs w:val="28"/>
        </w:rPr>
        <w:t>應配合事項，得另訂校內規章經通過校內程序後辦理。</w:t>
      </w:r>
    </w:p>
    <w:p w:rsidR="00287B36" w:rsidRPr="00287B36" w:rsidRDefault="00287B36" w:rsidP="00082F03">
      <w:pPr>
        <w:pStyle w:val="a3"/>
        <w:spacing w:line="500" w:lineRule="exact"/>
        <w:ind w:leftChars="0" w:left="567"/>
        <w:rPr>
          <w:rFonts w:ascii="Times New Roman" w:eastAsia="標楷體" w:hAnsi="Times New Roman" w:cs="Times New Roman"/>
          <w:sz w:val="28"/>
          <w:szCs w:val="28"/>
        </w:rPr>
      </w:pPr>
    </w:p>
    <w:sectPr w:rsidR="00287B36" w:rsidRPr="00287B36" w:rsidSect="00711370">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5C" w:rsidRDefault="007A4C5C" w:rsidP="005B67F2">
      <w:r>
        <w:separator/>
      </w:r>
    </w:p>
  </w:endnote>
  <w:endnote w:type="continuationSeparator" w:id="0">
    <w:p w:rsidR="007A4C5C" w:rsidRDefault="007A4C5C" w:rsidP="005B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34672"/>
      <w:docPartObj>
        <w:docPartGallery w:val="Page Numbers (Bottom of Page)"/>
        <w:docPartUnique/>
      </w:docPartObj>
    </w:sdtPr>
    <w:sdtEndPr/>
    <w:sdtContent>
      <w:p w:rsidR="00345234" w:rsidRDefault="00345234">
        <w:pPr>
          <w:pStyle w:val="a6"/>
          <w:jc w:val="center"/>
        </w:pPr>
        <w:r>
          <w:fldChar w:fldCharType="begin"/>
        </w:r>
        <w:r>
          <w:instrText>PAGE   \* MERGEFORMAT</w:instrText>
        </w:r>
        <w:r>
          <w:fldChar w:fldCharType="separate"/>
        </w:r>
        <w:r w:rsidR="00436DD3" w:rsidRPr="00436DD3">
          <w:rPr>
            <w:noProof/>
            <w:lang w:val="zh-TW"/>
          </w:rPr>
          <w:t>2</w:t>
        </w:r>
        <w:r>
          <w:fldChar w:fldCharType="end"/>
        </w:r>
      </w:p>
    </w:sdtContent>
  </w:sdt>
  <w:p w:rsidR="00345234" w:rsidRDefault="003452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5C" w:rsidRDefault="007A4C5C" w:rsidP="005B67F2">
      <w:r>
        <w:separator/>
      </w:r>
    </w:p>
  </w:footnote>
  <w:footnote w:type="continuationSeparator" w:id="0">
    <w:p w:rsidR="007A4C5C" w:rsidRDefault="007A4C5C" w:rsidP="005B6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5A5"/>
    <w:multiLevelType w:val="hybridMultilevel"/>
    <w:tmpl w:val="3B6860FE"/>
    <w:lvl w:ilvl="0" w:tplc="CF30FE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87F95"/>
    <w:multiLevelType w:val="hybridMultilevel"/>
    <w:tmpl w:val="F6E43BE6"/>
    <w:lvl w:ilvl="0" w:tplc="65725832">
      <w:start w:val="1"/>
      <w:numFmt w:val="taiwaneseCountingThousand"/>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D7B1F87"/>
    <w:multiLevelType w:val="hybridMultilevel"/>
    <w:tmpl w:val="48A69648"/>
    <w:lvl w:ilvl="0" w:tplc="28C09DC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2931A84"/>
    <w:multiLevelType w:val="hybridMultilevel"/>
    <w:tmpl w:val="F6EEA724"/>
    <w:lvl w:ilvl="0" w:tplc="464A010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2AF3A83"/>
    <w:multiLevelType w:val="hybridMultilevel"/>
    <w:tmpl w:val="45CE513E"/>
    <w:lvl w:ilvl="0" w:tplc="D8C46A88">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24713EA7"/>
    <w:multiLevelType w:val="hybridMultilevel"/>
    <w:tmpl w:val="0478E1E2"/>
    <w:lvl w:ilvl="0" w:tplc="C6DEDF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A75A46"/>
    <w:multiLevelType w:val="hybridMultilevel"/>
    <w:tmpl w:val="06F6715E"/>
    <w:lvl w:ilvl="0" w:tplc="BD1667A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341379"/>
    <w:multiLevelType w:val="hybridMultilevel"/>
    <w:tmpl w:val="EFD6A992"/>
    <w:lvl w:ilvl="0" w:tplc="ACE8DF44">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2C711950"/>
    <w:multiLevelType w:val="hybridMultilevel"/>
    <w:tmpl w:val="B7E8EBF6"/>
    <w:lvl w:ilvl="0" w:tplc="65D051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ECD2AA0"/>
    <w:multiLevelType w:val="hybridMultilevel"/>
    <w:tmpl w:val="81C86B18"/>
    <w:lvl w:ilvl="0" w:tplc="ACE8DF44">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567B00D6"/>
    <w:multiLevelType w:val="hybridMultilevel"/>
    <w:tmpl w:val="459CFB00"/>
    <w:lvl w:ilvl="0" w:tplc="9A483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B9710C"/>
    <w:multiLevelType w:val="hybridMultilevel"/>
    <w:tmpl w:val="EB84AF06"/>
    <w:lvl w:ilvl="0" w:tplc="FB98BC7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BA4D1E"/>
    <w:multiLevelType w:val="hybridMultilevel"/>
    <w:tmpl w:val="EFD6A992"/>
    <w:lvl w:ilvl="0" w:tplc="ACE8DF44">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72EF063E"/>
    <w:multiLevelType w:val="hybridMultilevel"/>
    <w:tmpl w:val="DD14F3E4"/>
    <w:lvl w:ilvl="0" w:tplc="46F82B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DF14C2"/>
    <w:multiLevelType w:val="hybridMultilevel"/>
    <w:tmpl w:val="5324EF0E"/>
    <w:lvl w:ilvl="0" w:tplc="8EFE3D2C">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15:restartNumberingAfterBreak="0">
    <w:nsid w:val="7B646D5F"/>
    <w:multiLevelType w:val="hybridMultilevel"/>
    <w:tmpl w:val="394EB0DA"/>
    <w:lvl w:ilvl="0" w:tplc="73B432E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1"/>
  </w:num>
  <w:num w:numId="2">
    <w:abstractNumId w:val="10"/>
  </w:num>
  <w:num w:numId="3">
    <w:abstractNumId w:val="8"/>
  </w:num>
  <w:num w:numId="4">
    <w:abstractNumId w:val="2"/>
  </w:num>
  <w:num w:numId="5">
    <w:abstractNumId w:val="5"/>
  </w:num>
  <w:num w:numId="6">
    <w:abstractNumId w:val="3"/>
  </w:num>
  <w:num w:numId="7">
    <w:abstractNumId w:val="15"/>
  </w:num>
  <w:num w:numId="8">
    <w:abstractNumId w:val="0"/>
  </w:num>
  <w:num w:numId="9">
    <w:abstractNumId w:val="13"/>
  </w:num>
  <w:num w:numId="10">
    <w:abstractNumId w:val="6"/>
  </w:num>
  <w:num w:numId="11">
    <w:abstractNumId w:val="4"/>
  </w:num>
  <w:num w:numId="12">
    <w:abstractNumId w:val="14"/>
  </w:num>
  <w:num w:numId="13">
    <w:abstractNumId w:val="12"/>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C1"/>
    <w:rsid w:val="00001DAD"/>
    <w:rsid w:val="000042E7"/>
    <w:rsid w:val="00024301"/>
    <w:rsid w:val="00070339"/>
    <w:rsid w:val="00082F03"/>
    <w:rsid w:val="000A66F6"/>
    <w:rsid w:val="000C5675"/>
    <w:rsid w:val="000C6C79"/>
    <w:rsid w:val="000E38E8"/>
    <w:rsid w:val="000E4771"/>
    <w:rsid w:val="0011618A"/>
    <w:rsid w:val="00142C4A"/>
    <w:rsid w:val="00241630"/>
    <w:rsid w:val="00287B36"/>
    <w:rsid w:val="002944F3"/>
    <w:rsid w:val="002F1A3C"/>
    <w:rsid w:val="003028BE"/>
    <w:rsid w:val="00314B51"/>
    <w:rsid w:val="00333FAC"/>
    <w:rsid w:val="00345234"/>
    <w:rsid w:val="003B6B7E"/>
    <w:rsid w:val="003C17A0"/>
    <w:rsid w:val="003D03D7"/>
    <w:rsid w:val="003E19EA"/>
    <w:rsid w:val="003E2181"/>
    <w:rsid w:val="003F280A"/>
    <w:rsid w:val="003F6E5F"/>
    <w:rsid w:val="00411050"/>
    <w:rsid w:val="00436DD3"/>
    <w:rsid w:val="00472A69"/>
    <w:rsid w:val="00476C17"/>
    <w:rsid w:val="00481F15"/>
    <w:rsid w:val="004A2BD8"/>
    <w:rsid w:val="004C3314"/>
    <w:rsid w:val="004D776B"/>
    <w:rsid w:val="00516346"/>
    <w:rsid w:val="00516B2D"/>
    <w:rsid w:val="00541B85"/>
    <w:rsid w:val="005B67F2"/>
    <w:rsid w:val="005D3140"/>
    <w:rsid w:val="0060629E"/>
    <w:rsid w:val="00613FCF"/>
    <w:rsid w:val="00630395"/>
    <w:rsid w:val="0064642A"/>
    <w:rsid w:val="006502DF"/>
    <w:rsid w:val="00651F4B"/>
    <w:rsid w:val="00664FC1"/>
    <w:rsid w:val="006B20C1"/>
    <w:rsid w:val="006B210E"/>
    <w:rsid w:val="006B22E1"/>
    <w:rsid w:val="006C658A"/>
    <w:rsid w:val="00711370"/>
    <w:rsid w:val="00745291"/>
    <w:rsid w:val="00761425"/>
    <w:rsid w:val="007A4C5C"/>
    <w:rsid w:val="00800966"/>
    <w:rsid w:val="0080772F"/>
    <w:rsid w:val="00824089"/>
    <w:rsid w:val="008A27C9"/>
    <w:rsid w:val="008A797A"/>
    <w:rsid w:val="008B0C74"/>
    <w:rsid w:val="008C5E1B"/>
    <w:rsid w:val="008D002F"/>
    <w:rsid w:val="00904239"/>
    <w:rsid w:val="00906CC9"/>
    <w:rsid w:val="00936B02"/>
    <w:rsid w:val="009D3E9C"/>
    <w:rsid w:val="00A1174B"/>
    <w:rsid w:val="00A22B3C"/>
    <w:rsid w:val="00A3595A"/>
    <w:rsid w:val="00A55989"/>
    <w:rsid w:val="00A6207A"/>
    <w:rsid w:val="00A66F25"/>
    <w:rsid w:val="00A93258"/>
    <w:rsid w:val="00B04DBF"/>
    <w:rsid w:val="00B17B07"/>
    <w:rsid w:val="00B27C69"/>
    <w:rsid w:val="00B36C89"/>
    <w:rsid w:val="00B57CF8"/>
    <w:rsid w:val="00B90C0E"/>
    <w:rsid w:val="00B977ED"/>
    <w:rsid w:val="00BD1B25"/>
    <w:rsid w:val="00BD3FDB"/>
    <w:rsid w:val="00BD69A4"/>
    <w:rsid w:val="00BF4869"/>
    <w:rsid w:val="00C018D1"/>
    <w:rsid w:val="00C10F1F"/>
    <w:rsid w:val="00C46589"/>
    <w:rsid w:val="00C47496"/>
    <w:rsid w:val="00C47F4E"/>
    <w:rsid w:val="00C55931"/>
    <w:rsid w:val="00C65043"/>
    <w:rsid w:val="00C70A43"/>
    <w:rsid w:val="00CC4F26"/>
    <w:rsid w:val="00CD7E43"/>
    <w:rsid w:val="00D10BBD"/>
    <w:rsid w:val="00D116B5"/>
    <w:rsid w:val="00D5769B"/>
    <w:rsid w:val="00E21C49"/>
    <w:rsid w:val="00E30F81"/>
    <w:rsid w:val="00E46D45"/>
    <w:rsid w:val="00EE0047"/>
    <w:rsid w:val="00EF35A8"/>
    <w:rsid w:val="00F044B5"/>
    <w:rsid w:val="00F04ECC"/>
    <w:rsid w:val="00F254CB"/>
    <w:rsid w:val="00F52E04"/>
    <w:rsid w:val="00F808E0"/>
    <w:rsid w:val="00F82903"/>
    <w:rsid w:val="00FE7FE4"/>
    <w:rsid w:val="00FF7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A9736-EDC3-44DF-A1E8-1A70B3AE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FC1"/>
    <w:pPr>
      <w:ind w:leftChars="200" w:left="480"/>
    </w:pPr>
  </w:style>
  <w:style w:type="paragraph" w:styleId="a4">
    <w:name w:val="header"/>
    <w:basedOn w:val="a"/>
    <w:link w:val="a5"/>
    <w:uiPriority w:val="99"/>
    <w:unhideWhenUsed/>
    <w:rsid w:val="005B67F2"/>
    <w:pPr>
      <w:tabs>
        <w:tab w:val="center" w:pos="4153"/>
        <w:tab w:val="right" w:pos="8306"/>
      </w:tabs>
      <w:snapToGrid w:val="0"/>
    </w:pPr>
    <w:rPr>
      <w:sz w:val="20"/>
      <w:szCs w:val="20"/>
    </w:rPr>
  </w:style>
  <w:style w:type="character" w:customStyle="1" w:styleId="a5">
    <w:name w:val="頁首 字元"/>
    <w:basedOn w:val="a0"/>
    <w:link w:val="a4"/>
    <w:uiPriority w:val="99"/>
    <w:rsid w:val="005B67F2"/>
    <w:rPr>
      <w:sz w:val="20"/>
      <w:szCs w:val="20"/>
    </w:rPr>
  </w:style>
  <w:style w:type="paragraph" w:styleId="a6">
    <w:name w:val="footer"/>
    <w:basedOn w:val="a"/>
    <w:link w:val="a7"/>
    <w:uiPriority w:val="99"/>
    <w:unhideWhenUsed/>
    <w:rsid w:val="005B67F2"/>
    <w:pPr>
      <w:tabs>
        <w:tab w:val="center" w:pos="4153"/>
        <w:tab w:val="right" w:pos="8306"/>
      </w:tabs>
      <w:snapToGrid w:val="0"/>
    </w:pPr>
    <w:rPr>
      <w:sz w:val="20"/>
      <w:szCs w:val="20"/>
    </w:rPr>
  </w:style>
  <w:style w:type="character" w:customStyle="1" w:styleId="a7">
    <w:name w:val="頁尾 字元"/>
    <w:basedOn w:val="a0"/>
    <w:link w:val="a6"/>
    <w:uiPriority w:val="99"/>
    <w:rsid w:val="005B67F2"/>
    <w:rPr>
      <w:sz w:val="20"/>
      <w:szCs w:val="20"/>
    </w:rPr>
  </w:style>
  <w:style w:type="table" w:styleId="a8">
    <w:name w:val="Table Grid"/>
    <w:basedOn w:val="a1"/>
    <w:uiPriority w:val="39"/>
    <w:rsid w:val="0071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11370"/>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294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4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75584">
      <w:bodyDiv w:val="1"/>
      <w:marLeft w:val="0"/>
      <w:marRight w:val="0"/>
      <w:marTop w:val="0"/>
      <w:marBottom w:val="0"/>
      <w:divBdr>
        <w:top w:val="none" w:sz="0" w:space="0" w:color="auto"/>
        <w:left w:val="none" w:sz="0" w:space="0" w:color="auto"/>
        <w:bottom w:val="none" w:sz="0" w:space="0" w:color="auto"/>
        <w:right w:val="none" w:sz="0" w:space="0" w:color="auto"/>
      </w:divBdr>
    </w:div>
    <w:div w:id="17159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曾新元</dc:creator>
  <cp:lastModifiedBy>changym</cp:lastModifiedBy>
  <cp:revision>2</cp:revision>
  <cp:lastPrinted>2018-03-12T11:44:00Z</cp:lastPrinted>
  <dcterms:created xsi:type="dcterms:W3CDTF">2018-05-22T05:50:00Z</dcterms:created>
  <dcterms:modified xsi:type="dcterms:W3CDTF">2018-05-22T05:50:00Z</dcterms:modified>
</cp:coreProperties>
</file>