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27" w:rsidRPr="00F4494A" w:rsidRDefault="008D0A0A" w:rsidP="0043350C">
      <w:pPr>
        <w:snapToGrid w:val="0"/>
        <w:spacing w:afterLines="50" w:after="180" w:line="460" w:lineRule="exact"/>
        <w:ind w:leftChars="-295" w:left="-708" w:rightChars="-139" w:right="-334"/>
        <w:jc w:val="both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64BEE">
        <w:rPr>
          <w:rFonts w:eastAsia="標楷體" w:hint="eastAsia"/>
          <w:b/>
          <w:bCs/>
          <w:sz w:val="40"/>
          <w:szCs w:val="40"/>
        </w:rPr>
        <w:t>公務人員高考三級考試</w:t>
      </w:r>
      <w:r w:rsidR="000A74C6">
        <w:rPr>
          <w:rFonts w:eastAsia="標楷體" w:hint="eastAsia"/>
          <w:b/>
          <w:bCs/>
          <w:sz w:val="40"/>
          <w:szCs w:val="40"/>
        </w:rPr>
        <w:t>新增</w:t>
      </w:r>
      <w:r w:rsidR="000A74C6" w:rsidRPr="000A74C6">
        <w:rPr>
          <w:rFonts w:eastAsia="標楷體" w:hint="eastAsia"/>
          <w:b/>
          <w:bCs/>
          <w:sz w:val="40"/>
          <w:szCs w:val="40"/>
        </w:rPr>
        <w:t>材料工程</w:t>
      </w:r>
      <w:r w:rsidR="000A74C6">
        <w:rPr>
          <w:rFonts w:eastAsia="標楷體" w:hint="eastAsia"/>
          <w:b/>
          <w:bCs/>
          <w:sz w:val="40"/>
          <w:szCs w:val="40"/>
        </w:rPr>
        <w:t>及</w:t>
      </w:r>
      <w:r w:rsidR="000A74C6" w:rsidRPr="000A74C6">
        <w:rPr>
          <w:rFonts w:eastAsia="標楷體" w:hint="eastAsia"/>
          <w:b/>
          <w:bCs/>
          <w:sz w:val="40"/>
          <w:szCs w:val="40"/>
        </w:rPr>
        <w:t>化學安全類科</w:t>
      </w:r>
      <w:r w:rsidR="000A74C6">
        <w:rPr>
          <w:rFonts w:eastAsia="標楷體" w:hint="eastAsia"/>
          <w:b/>
          <w:bCs/>
          <w:sz w:val="40"/>
          <w:szCs w:val="40"/>
        </w:rPr>
        <w:t>之</w:t>
      </w:r>
      <w:r w:rsidR="00486E27" w:rsidRPr="00F4494A">
        <w:rPr>
          <w:rFonts w:ascii="標楷體" w:eastAsia="標楷體" w:hAnsi="標楷體" w:hint="eastAsia"/>
          <w:b/>
          <w:sz w:val="40"/>
          <w:szCs w:val="40"/>
        </w:rPr>
        <w:t>應考資格</w:t>
      </w:r>
      <w:r w:rsidR="000A74C6">
        <w:rPr>
          <w:rFonts w:ascii="標楷體" w:eastAsia="標楷體" w:hAnsi="標楷體" w:hint="eastAsia"/>
          <w:b/>
          <w:sz w:val="40"/>
          <w:szCs w:val="40"/>
        </w:rPr>
        <w:t>、應試科目</w:t>
      </w:r>
      <w:r w:rsidR="00486E27" w:rsidRPr="00F4494A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892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962"/>
        <w:gridCol w:w="3229"/>
      </w:tblGrid>
      <w:tr w:rsidR="000A74C6" w:rsidRPr="005352A9" w:rsidTr="002719BC">
        <w:trPr>
          <w:cantSplit/>
          <w:trHeight w:val="756"/>
        </w:trPr>
        <w:tc>
          <w:tcPr>
            <w:tcW w:w="426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25" w:type="dxa"/>
            <w:shd w:val="clear" w:color="auto" w:fill="E0E0E0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340" w:lineRule="exact"/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 w:rsidRPr="005352A9">
              <w:rPr>
                <w:rFonts w:ascii="標楷體" w:eastAsia="標楷體" w:hAnsi="標楷體" w:hint="eastAsia"/>
              </w:rPr>
              <w:t>職組</w:t>
            </w:r>
            <w:proofErr w:type="gramEnd"/>
          </w:p>
        </w:tc>
        <w:tc>
          <w:tcPr>
            <w:tcW w:w="425" w:type="dxa"/>
            <w:shd w:val="clear" w:color="auto" w:fill="E0E0E0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340" w:lineRule="exact"/>
              <w:jc w:val="center"/>
              <w:rPr>
                <w:rFonts w:ascii="標楷體" w:eastAsia="標楷體" w:hAnsi="標楷體" w:cs="Arial Unicode MS"/>
              </w:rPr>
            </w:pPr>
            <w:r w:rsidRPr="005352A9">
              <w:rPr>
                <w:rFonts w:ascii="標楷體" w:eastAsia="標楷體" w:hAnsi="標楷體" w:hint="eastAsia"/>
              </w:rPr>
              <w:t>職系</w:t>
            </w:r>
          </w:p>
        </w:tc>
        <w:tc>
          <w:tcPr>
            <w:tcW w:w="425" w:type="dxa"/>
            <w:shd w:val="clear" w:color="auto" w:fill="E0E0E0"/>
            <w:vAlign w:val="center"/>
          </w:tcPr>
          <w:p w:rsidR="000A74C6" w:rsidRPr="005352A9" w:rsidRDefault="000A74C6" w:rsidP="00DD192E">
            <w:pPr>
              <w:spacing w:line="340" w:lineRule="exact"/>
              <w:jc w:val="center"/>
              <w:rPr>
                <w:rFonts w:ascii="標楷體" w:eastAsia="標楷體" w:hAnsi="標楷體" w:cs="Arial Unicode MS"/>
              </w:rPr>
            </w:pPr>
            <w:r w:rsidRPr="005352A9">
              <w:rPr>
                <w:rFonts w:ascii="標楷體" w:eastAsia="標楷體" w:hAnsi="標楷體" w:hint="eastAsia"/>
              </w:rPr>
              <w:t>類科</w:t>
            </w:r>
          </w:p>
        </w:tc>
        <w:tc>
          <w:tcPr>
            <w:tcW w:w="4962" w:type="dxa"/>
            <w:shd w:val="clear" w:color="auto" w:fill="E0E0E0"/>
            <w:vAlign w:val="center"/>
          </w:tcPr>
          <w:p w:rsidR="000A74C6" w:rsidRPr="005352A9" w:rsidRDefault="000A74C6" w:rsidP="000A74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應考資格</w:t>
            </w:r>
          </w:p>
        </w:tc>
        <w:tc>
          <w:tcPr>
            <w:tcW w:w="3229" w:type="dxa"/>
            <w:shd w:val="clear" w:color="auto" w:fill="E0E0E0"/>
            <w:vAlign w:val="center"/>
          </w:tcPr>
          <w:p w:rsidR="000A74C6" w:rsidRPr="005352A9" w:rsidRDefault="000A74C6" w:rsidP="000A74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應試科目</w:t>
            </w:r>
          </w:p>
        </w:tc>
      </w:tr>
      <w:tr w:rsidR="000A74C6" w:rsidRPr="005352A9" w:rsidTr="002719BC">
        <w:trPr>
          <w:cantSplit/>
          <w:trHeight w:val="11654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技術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地質礦冶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pStyle w:val="Web"/>
              <w:widowControl w:val="0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 Unicode MS"/>
                <w:kern w:val="2"/>
              </w:rPr>
            </w:pPr>
            <w:r w:rsidRPr="005352A9">
              <w:rPr>
                <w:rFonts w:ascii="標楷體" w:eastAsia="標楷體" w:hAnsi="標楷體" w:hint="eastAsia"/>
              </w:rPr>
              <w:t>礦冶材料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74C6" w:rsidRPr="005352A9" w:rsidRDefault="000A74C6" w:rsidP="00DD192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材料工程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0A74C6" w:rsidRPr="006E24A7" w:rsidRDefault="000A74C6" w:rsidP="0043350C">
            <w:pPr>
              <w:spacing w:line="340" w:lineRule="exact"/>
              <w:ind w:left="444" w:rightChars="43" w:right="103" w:hangingChars="185" w:hanging="444"/>
              <w:jc w:val="both"/>
              <w:rPr>
                <w:rFonts w:ascii="標楷體" w:eastAsia="標楷體" w:hAnsi="標楷體"/>
                <w:kern w:val="20"/>
              </w:rPr>
            </w:pPr>
            <w:r w:rsidRPr="0043350C">
              <w:rPr>
                <w:rFonts w:ascii="標楷體" w:eastAsia="標楷體" w:hAnsi="標楷體"/>
                <w:kern w:val="0"/>
                <w:fitText w:val="480" w:id="1472892673"/>
              </w:rPr>
              <w:t>一、</w:t>
            </w:r>
            <w:r w:rsidRPr="005352A9">
              <w:rPr>
                <w:rFonts w:ascii="標楷體" w:eastAsia="標楷體" w:hAnsi="標楷體" w:hint="eastAsia"/>
                <w:kern w:val="20"/>
              </w:rPr>
              <w:t>公立或立案之私立獨立學院以上學校或符合教育部</w:t>
            </w:r>
            <w:proofErr w:type="gramStart"/>
            <w:r w:rsidRPr="005352A9">
              <w:rPr>
                <w:rFonts w:ascii="標楷體" w:eastAsia="標楷體" w:hAnsi="標楷體" w:hint="eastAsia"/>
                <w:kern w:val="20"/>
              </w:rPr>
              <w:t>採</w:t>
            </w:r>
            <w:proofErr w:type="gramEnd"/>
            <w:r w:rsidRPr="005352A9">
              <w:rPr>
                <w:rFonts w:ascii="標楷體" w:eastAsia="標楷體" w:hAnsi="標楷體" w:hint="eastAsia"/>
                <w:kern w:val="20"/>
              </w:rPr>
              <w:t>認規定之國外獨立學院以上學校</w:t>
            </w:r>
            <w:r w:rsidRPr="006E24A7">
              <w:rPr>
                <w:rFonts w:ascii="標楷體" w:eastAsia="標楷體" w:hAnsi="標楷體" w:hint="eastAsia"/>
                <w:kern w:val="20"/>
              </w:rPr>
              <w:t>工程科學、工程技術、工程與系統科學、工業工程與管理、化學、化學工程、</w:t>
            </w:r>
            <w:proofErr w:type="gramStart"/>
            <w:r w:rsidRPr="006E24A7">
              <w:rPr>
                <w:rFonts w:ascii="標楷體" w:eastAsia="標楷體" w:hAnsi="標楷體" w:hint="eastAsia"/>
                <w:kern w:val="20"/>
              </w:rPr>
              <w:t>陶業工程</w:t>
            </w:r>
            <w:proofErr w:type="gramEnd"/>
            <w:r w:rsidRPr="006E24A7">
              <w:rPr>
                <w:rFonts w:ascii="標楷體" w:eastAsia="標楷體" w:hAnsi="標楷體" w:hint="eastAsia"/>
                <w:kern w:val="20"/>
              </w:rPr>
              <w:t>、化學暨生物化學、生物科技、生物機電工程、生</w:t>
            </w:r>
            <w:proofErr w:type="gramStart"/>
            <w:r w:rsidRPr="006E24A7">
              <w:rPr>
                <w:rFonts w:ascii="標楷體" w:eastAsia="標楷體" w:hAnsi="標楷體" w:hint="eastAsia"/>
                <w:kern w:val="20"/>
              </w:rPr>
              <w:t>醫</w:t>
            </w:r>
            <w:proofErr w:type="gramEnd"/>
            <w:r w:rsidRPr="006E24A7">
              <w:rPr>
                <w:rFonts w:ascii="標楷體" w:eastAsia="標楷體" w:hAnsi="標楷體" w:hint="eastAsia"/>
                <w:kern w:val="20"/>
              </w:rPr>
              <w:t>光電工程、生</w:t>
            </w:r>
            <w:proofErr w:type="gramStart"/>
            <w:r w:rsidRPr="006E24A7">
              <w:rPr>
                <w:rFonts w:ascii="標楷體" w:eastAsia="標楷體" w:hAnsi="標楷體" w:hint="eastAsia"/>
                <w:kern w:val="20"/>
              </w:rPr>
              <w:t>醫</w:t>
            </w:r>
            <w:proofErr w:type="gramEnd"/>
            <w:r w:rsidRPr="006E24A7">
              <w:rPr>
                <w:rFonts w:ascii="標楷體" w:eastAsia="標楷體" w:hAnsi="標楷體" w:hint="eastAsia"/>
                <w:kern w:val="20"/>
              </w:rPr>
              <w:t>工程與環境科學、光機電暨材料、光電工程、光電與材料科技、應用材料及光電工程、光電暨固態電子、光電與通訊工程、自動化及機電整合、機電整合技術、材料科學、材料科學工程、材料科學與工程、材料科技、材料工程、材料與應用科技、材料及資源工程、奈米材料、奈米工程與微系統、材料與纖維、纖維與複合材料、化學工程與材料工程、高分子材料、高分子科學與工程、冶金及材料、動力及系統工程、應用力學、應用化學、系統工程、物理、核子工程、航太與系統工程、航空電子、海洋科學、動力機械工程、光電與通訊、微電子工程、微機電系統工程、電機工程、電子工程、電子物理、精密機械與製造科技、精密機電工程、機械工程、機械與自動化工程、機械與電腦輔助工程、機械與精密工程、機械與機電工程、機電工程、機電光工程、機電光系統、應用物理、資源工程、資源環境、能源與資源工程、環境資源管理、綠色能源科技、地球科學、地理環境資源、地質、應用地質、地質科學、地震、礦冶工程、礦業及石油工程、應用地球物理、應用地球科學</w:t>
            </w:r>
            <w:r w:rsidRPr="005352A9">
              <w:rPr>
                <w:rFonts w:ascii="標楷體" w:eastAsia="標楷體" w:hAnsi="標楷體" w:hint="eastAsia"/>
                <w:kern w:val="20"/>
              </w:rPr>
              <w:t>各院、系、組、所、學位學程畢業得</w:t>
            </w:r>
            <w:r w:rsidRPr="006E24A7">
              <w:rPr>
                <w:rFonts w:ascii="標楷體" w:eastAsia="標楷體" w:hAnsi="標楷體" w:hint="eastAsia"/>
                <w:kern w:val="20"/>
              </w:rPr>
              <w:t>有證書者。</w:t>
            </w:r>
          </w:p>
          <w:p w:rsidR="000A74C6" w:rsidRPr="005352A9" w:rsidRDefault="000A74C6" w:rsidP="003877EA">
            <w:pPr>
              <w:snapToGrid w:val="0"/>
              <w:spacing w:line="340" w:lineRule="exact"/>
              <w:ind w:left="432" w:rightChars="43" w:right="103" w:hangingChars="180" w:hanging="432"/>
              <w:jc w:val="both"/>
              <w:rPr>
                <w:rFonts w:ascii="標楷體" w:eastAsia="標楷體" w:hAnsi="標楷體"/>
                <w:color w:val="000000"/>
              </w:rPr>
            </w:pPr>
            <w:r w:rsidRPr="005352A9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5352A9">
              <w:rPr>
                <w:rFonts w:ascii="標楷體" w:eastAsia="標楷體" w:hAnsi="標楷體"/>
                <w:color w:val="000000"/>
              </w:rPr>
              <w:t>經高等考試或</w:t>
            </w:r>
            <w:proofErr w:type="gramStart"/>
            <w:r w:rsidRPr="005352A9">
              <w:rPr>
                <w:rFonts w:ascii="標楷體" w:eastAsia="標楷體" w:hAnsi="標楷體"/>
                <w:color w:val="000000"/>
              </w:rPr>
              <w:t>相當</w:t>
            </w:r>
            <w:proofErr w:type="gramEnd"/>
            <w:r w:rsidRPr="005352A9">
              <w:rPr>
                <w:rFonts w:ascii="標楷體" w:eastAsia="標楷體" w:hAnsi="標楷體"/>
                <w:color w:val="000000"/>
              </w:rPr>
              <w:t>高等考試之特種考試相當類科及格，普通考試或相當普通考試之特種考試相當類科及格滿三年者。</w:t>
            </w:r>
          </w:p>
          <w:p w:rsidR="000A74C6" w:rsidRPr="005352A9" w:rsidRDefault="000A74C6" w:rsidP="003877EA">
            <w:pPr>
              <w:snapToGrid w:val="0"/>
              <w:spacing w:line="340" w:lineRule="exact"/>
              <w:ind w:left="432" w:rightChars="43" w:right="103" w:hangingChars="180" w:hanging="432"/>
              <w:jc w:val="both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  <w:color w:val="000000"/>
              </w:rPr>
              <w:t>三、經高等檢定考試相當類科及格者。</w:t>
            </w: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:rsidR="000A74C6" w:rsidRDefault="000A74C6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 w:rsidRPr="00891C83">
              <w:rPr>
                <w:rFonts w:ascii="標楷體" w:eastAsia="標楷體" w:hAnsi="標楷體"/>
              </w:rPr>
              <w:t>國文（作文、公文與測驗）</w:t>
            </w:r>
          </w:p>
          <w:p w:rsidR="000A74C6" w:rsidRDefault="000A74C6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 w:rsidRPr="00891C83">
              <w:rPr>
                <w:rFonts w:ascii="標楷體" w:eastAsia="標楷體" w:hAnsi="標楷體"/>
              </w:rPr>
              <w:t>法學知識與英文（包括中華民國憲法、法學緒論、英文）</w:t>
            </w:r>
          </w:p>
          <w:p w:rsidR="00A446DF" w:rsidRDefault="00A446DF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材料科學導論</w:t>
            </w:r>
          </w:p>
          <w:p w:rsidR="000A74C6" w:rsidRPr="00486E27" w:rsidRDefault="000A74C6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 w:rsidRPr="00486E27">
              <w:rPr>
                <w:rFonts w:ascii="標楷體" w:eastAsia="標楷體" w:hAnsi="標楷體" w:hint="eastAsia"/>
              </w:rPr>
              <w:t>材料</w:t>
            </w:r>
            <w:r w:rsidR="00A446DF" w:rsidRPr="00486E27">
              <w:rPr>
                <w:rFonts w:ascii="標楷體" w:eastAsia="標楷體" w:hAnsi="標楷體" w:hint="eastAsia"/>
              </w:rPr>
              <w:t>科學</w:t>
            </w:r>
            <w:r w:rsidRPr="00486E27">
              <w:rPr>
                <w:rFonts w:ascii="標楷體" w:eastAsia="標楷體" w:hAnsi="標楷體" w:hint="eastAsia"/>
              </w:rPr>
              <w:t>與</w:t>
            </w:r>
            <w:r w:rsidR="00A446DF" w:rsidRPr="00486E27">
              <w:rPr>
                <w:rFonts w:ascii="標楷體" w:eastAsia="標楷體" w:hAnsi="標楷體" w:hint="eastAsia"/>
              </w:rPr>
              <w:t>工程</w:t>
            </w:r>
          </w:p>
          <w:p w:rsidR="00A446DF" w:rsidRPr="00A446DF" w:rsidRDefault="00A446DF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 w:rsidRPr="000A74C6">
              <w:rPr>
                <w:rFonts w:ascii="標楷體" w:eastAsia="標楷體" w:hAnsi="標楷體" w:hint="eastAsia"/>
                <w:snapToGrid w:val="0"/>
                <w:kern w:val="0"/>
              </w:rPr>
              <w:t>材料性質</w:t>
            </w:r>
          </w:p>
          <w:p w:rsidR="000A74C6" w:rsidRPr="00486E27" w:rsidRDefault="000A74C6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 w:rsidRPr="00486E27">
              <w:rPr>
                <w:rFonts w:ascii="標楷體" w:eastAsia="標楷體" w:hAnsi="標楷體" w:hint="eastAsia"/>
                <w:snapToGrid w:val="0"/>
                <w:kern w:val="0"/>
              </w:rPr>
              <w:t>材料熱力學</w:t>
            </w:r>
          </w:p>
          <w:p w:rsidR="000A74C6" w:rsidRDefault="000A74C6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 w:rsidRPr="00486E27">
              <w:rPr>
                <w:rFonts w:ascii="標楷體" w:eastAsia="標楷體" w:hAnsi="標楷體" w:hint="eastAsia"/>
                <w:snapToGrid w:val="0"/>
                <w:kern w:val="0"/>
              </w:rPr>
              <w:t>物理冶金</w:t>
            </w:r>
          </w:p>
          <w:p w:rsidR="000A74C6" w:rsidRPr="000A74C6" w:rsidRDefault="00A446DF" w:rsidP="003877EA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536" w:hanging="536"/>
              <w:jc w:val="both"/>
              <w:rPr>
                <w:rFonts w:ascii="標楷體" w:eastAsia="標楷體" w:hAnsi="標楷體"/>
              </w:rPr>
            </w:pPr>
            <w:r w:rsidRPr="00486E27">
              <w:rPr>
                <w:rFonts w:ascii="標楷體" w:eastAsia="標楷體" w:hAnsi="標楷體" w:hint="eastAsia"/>
                <w:snapToGrid w:val="0"/>
                <w:kern w:val="0"/>
              </w:rPr>
              <w:t>材料</w:t>
            </w:r>
            <w:r w:rsidR="000A74C6" w:rsidRPr="000A74C6">
              <w:rPr>
                <w:rFonts w:ascii="標楷體" w:eastAsia="標楷體" w:hAnsi="標楷體" w:hint="eastAsia"/>
                <w:snapToGrid w:val="0"/>
                <w:kern w:val="0"/>
              </w:rPr>
              <w:t>分析</w:t>
            </w:r>
          </w:p>
        </w:tc>
      </w:tr>
      <w:tr w:rsidR="000A74C6" w:rsidRPr="005352A9" w:rsidTr="002719BC">
        <w:trPr>
          <w:cantSplit/>
          <w:trHeight w:val="680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891C8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lastRenderedPageBreak/>
              <w:t>類別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891C83">
            <w:pPr>
              <w:spacing w:line="340" w:lineRule="exact"/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 w:rsidRPr="005352A9">
              <w:rPr>
                <w:rFonts w:ascii="標楷體" w:eastAsia="標楷體" w:hAnsi="標楷體" w:hint="eastAsia"/>
              </w:rPr>
              <w:t>職組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891C83">
            <w:pPr>
              <w:spacing w:line="340" w:lineRule="exact"/>
              <w:jc w:val="center"/>
              <w:rPr>
                <w:rFonts w:ascii="標楷體" w:eastAsia="標楷體" w:hAnsi="標楷體" w:cs="Arial Unicode MS"/>
              </w:rPr>
            </w:pPr>
            <w:r w:rsidRPr="005352A9">
              <w:rPr>
                <w:rFonts w:ascii="標楷體" w:eastAsia="標楷體" w:hAnsi="標楷體" w:hint="eastAsia"/>
              </w:rPr>
              <w:t>職系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74C6" w:rsidRPr="005352A9" w:rsidRDefault="000A74C6" w:rsidP="00891C83">
            <w:pPr>
              <w:spacing w:line="340" w:lineRule="exact"/>
              <w:jc w:val="center"/>
              <w:rPr>
                <w:rFonts w:ascii="標楷體" w:eastAsia="標楷體" w:hAnsi="標楷體" w:cs="Arial Unicode MS"/>
              </w:rPr>
            </w:pPr>
            <w:r w:rsidRPr="005352A9">
              <w:rPr>
                <w:rFonts w:ascii="標楷體" w:eastAsia="標楷體" w:hAnsi="標楷體" w:hint="eastAsia"/>
              </w:rPr>
              <w:t>類科</w:t>
            </w:r>
          </w:p>
        </w:tc>
        <w:tc>
          <w:tcPr>
            <w:tcW w:w="4962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74C6" w:rsidRPr="005352A9" w:rsidRDefault="000A74C6" w:rsidP="00891C8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應考資格</w:t>
            </w:r>
          </w:p>
        </w:tc>
        <w:tc>
          <w:tcPr>
            <w:tcW w:w="3229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74C6" w:rsidRPr="005352A9" w:rsidRDefault="000A74C6" w:rsidP="00891C8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應試科目</w:t>
            </w:r>
          </w:p>
        </w:tc>
      </w:tr>
      <w:tr w:rsidR="000A74C6" w:rsidRPr="005352A9" w:rsidTr="002719BC">
        <w:trPr>
          <w:cantSplit/>
          <w:trHeight w:val="13071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技術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環保技術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4C6" w:rsidRPr="005352A9" w:rsidRDefault="000A74C6" w:rsidP="00DD192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環保技術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74C6" w:rsidRPr="005352A9" w:rsidRDefault="000A74C6" w:rsidP="00DD192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</w:rPr>
              <w:t>化學安全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0A74C6" w:rsidRPr="005352A9" w:rsidRDefault="000A74C6" w:rsidP="00891C83">
            <w:pPr>
              <w:spacing w:line="300" w:lineRule="exact"/>
              <w:ind w:left="444" w:rightChars="58" w:right="139" w:hangingChars="185" w:hanging="444"/>
              <w:jc w:val="both"/>
              <w:rPr>
                <w:rFonts w:ascii="標楷體" w:eastAsia="標楷體" w:hAnsi="標楷體"/>
                <w:kern w:val="20"/>
              </w:rPr>
            </w:pPr>
            <w:r w:rsidRPr="005352A9">
              <w:rPr>
                <w:rFonts w:ascii="標楷體" w:eastAsia="標楷體" w:hAnsi="標楷體"/>
                <w:kern w:val="20"/>
              </w:rPr>
              <w:t>一、</w:t>
            </w:r>
            <w:r w:rsidRPr="005352A9">
              <w:rPr>
                <w:rFonts w:ascii="標楷體" w:eastAsia="標楷體" w:hAnsi="標楷體" w:hint="eastAsia"/>
                <w:kern w:val="20"/>
              </w:rPr>
              <w:t>公立或立案之私立獨立學院以上學校或符合教育部</w:t>
            </w:r>
            <w:proofErr w:type="gramStart"/>
            <w:r w:rsidRPr="005352A9">
              <w:rPr>
                <w:rFonts w:ascii="標楷體" w:eastAsia="標楷體" w:hAnsi="標楷體" w:hint="eastAsia"/>
                <w:kern w:val="20"/>
              </w:rPr>
              <w:t>採</w:t>
            </w:r>
            <w:proofErr w:type="gramEnd"/>
            <w:r w:rsidRPr="005352A9">
              <w:rPr>
                <w:rFonts w:ascii="標楷體" w:eastAsia="標楷體" w:hAnsi="標楷體" w:hint="eastAsia"/>
                <w:kern w:val="20"/>
              </w:rPr>
              <w:t>認規定之國外獨立學院以上學校</w:t>
            </w:r>
            <w:r w:rsidRPr="009A3FDC">
              <w:rPr>
                <w:rFonts w:ascii="標楷體" w:eastAsia="標楷體" w:hAnsi="標楷體" w:hint="eastAsia"/>
                <w:kern w:val="20"/>
              </w:rPr>
              <w:t>土木及水利工程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土木與環境工程、土木工程、土壤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土壤環境科學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工程科學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公共衛生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公害防治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材料及資源工程、化工與材料工程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化學、應用化學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化學工程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化學工程與生物科技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化學工程與材料科學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化學暨生物化學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水土保持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水利及海洋工程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水產製造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水產養殖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水產生物、水資源及環境工程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生命科學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生物、生物科技、生物資源、生物工程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生物多樣性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生物產業機電工程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生物機電工程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生物環境工程、生物環境系統工程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生物醫學工程、生物醫學科學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生物醫學暨環境生物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生活應用科學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地球科學、地球與環境科學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地理環境資源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資源環境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地質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地質科學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昆蟲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河海工程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物理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保健營養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食品科技、食品科學、食品暨應用生物科技、食品衛生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食品營養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海洋生物技術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海洋生物科技暨資源、海洋資源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海洋環境及工程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海洋環境工程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海洋環境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海洋科學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畜牧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畜牧獸醫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動物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植物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植物保護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植物科學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植物病理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植物病理與微生物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植物病蟲害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園藝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微生物學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資源工程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農業工程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農業化學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農業教育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農業機械工程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農藝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漁業生產與管理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衛生教育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營養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環境工程與管理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環境工程、環境管理、環境工程與科學、環境科學與工程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環境科學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環境資源管理、資源與環境科學技術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環境與安全工程、環境保護技術、環境與安全衛生工程、環境工程衛生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環境衛生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環境醫學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醫學技術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proofErr w:type="gramStart"/>
            <w:r w:rsidRPr="009A3FDC">
              <w:rPr>
                <w:rFonts w:ascii="標楷體" w:eastAsia="標楷體" w:hAnsi="標楷體" w:hint="eastAsia"/>
                <w:kern w:val="20"/>
              </w:rPr>
              <w:t>醫</w:t>
            </w:r>
            <w:proofErr w:type="gramEnd"/>
            <w:r w:rsidRPr="009A3FDC">
              <w:rPr>
                <w:rFonts w:ascii="標楷體" w:eastAsia="標楷體" w:hAnsi="標楷體" w:hint="eastAsia"/>
                <w:kern w:val="20"/>
              </w:rPr>
              <w:t>事技術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proofErr w:type="gramStart"/>
            <w:r w:rsidRPr="009A3FDC">
              <w:rPr>
                <w:rFonts w:ascii="標楷體" w:eastAsia="標楷體" w:hAnsi="標楷體" w:hint="eastAsia"/>
                <w:kern w:val="20"/>
              </w:rPr>
              <w:t>醫</w:t>
            </w:r>
            <w:proofErr w:type="gramEnd"/>
            <w:r w:rsidRPr="009A3FDC">
              <w:rPr>
                <w:rFonts w:ascii="標楷體" w:eastAsia="標楷體" w:hAnsi="標楷體" w:hint="eastAsia"/>
                <w:kern w:val="20"/>
              </w:rPr>
              <w:t>事檢驗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醫學工程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醫學生物技術暨檢驗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醫學檢驗暨生物技術、醫藥化學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醫藥暨應用化學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獸醫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藥學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生物藥學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礦業及石油工程</w:t>
            </w:r>
            <w:r w:rsidRPr="009A3FDC">
              <w:rPr>
                <w:rFonts w:ascii="標楷體" w:eastAsia="標楷體" w:hAnsi="標楷體"/>
                <w:kern w:val="20"/>
              </w:rPr>
              <w:t>、</w:t>
            </w:r>
            <w:r w:rsidRPr="009A3FDC">
              <w:rPr>
                <w:rFonts w:ascii="標楷體" w:eastAsia="標楷體" w:hAnsi="標楷體" w:hint="eastAsia"/>
                <w:kern w:val="20"/>
              </w:rPr>
              <w:t>灌溉工程、工業安全衛生、職業安全與衛生</w:t>
            </w:r>
            <w:r w:rsidRPr="005352A9">
              <w:rPr>
                <w:rFonts w:ascii="標楷體" w:eastAsia="標楷體" w:hAnsi="標楷體" w:hint="eastAsia"/>
                <w:kern w:val="20"/>
              </w:rPr>
              <w:t>各院、系、組、所、學位學程畢業得有證書者。</w:t>
            </w:r>
          </w:p>
          <w:p w:rsidR="000A74C6" w:rsidRPr="005352A9" w:rsidRDefault="000A74C6" w:rsidP="00891C83">
            <w:pPr>
              <w:snapToGrid w:val="0"/>
              <w:spacing w:line="300" w:lineRule="exact"/>
              <w:ind w:left="432" w:rightChars="58" w:right="139" w:hangingChars="180" w:hanging="432"/>
              <w:jc w:val="both"/>
              <w:rPr>
                <w:rFonts w:ascii="標楷體" w:eastAsia="標楷體" w:hAnsi="標楷體"/>
                <w:color w:val="000000"/>
              </w:rPr>
            </w:pPr>
            <w:r w:rsidRPr="005352A9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5352A9">
              <w:rPr>
                <w:rFonts w:ascii="標楷體" w:eastAsia="標楷體" w:hAnsi="標楷體"/>
                <w:color w:val="000000"/>
              </w:rPr>
              <w:t>經高等考試或</w:t>
            </w:r>
            <w:proofErr w:type="gramStart"/>
            <w:r w:rsidRPr="005352A9">
              <w:rPr>
                <w:rFonts w:ascii="標楷體" w:eastAsia="標楷體" w:hAnsi="標楷體"/>
                <w:color w:val="000000"/>
              </w:rPr>
              <w:t>相當</w:t>
            </w:r>
            <w:proofErr w:type="gramEnd"/>
            <w:r w:rsidRPr="005352A9">
              <w:rPr>
                <w:rFonts w:ascii="標楷體" w:eastAsia="標楷體" w:hAnsi="標楷體"/>
                <w:color w:val="000000"/>
              </w:rPr>
              <w:t>高等考試之特種考試相當類科及格，普通考試或相當普通考試之特種考試相當類科及格滿三年者。</w:t>
            </w:r>
          </w:p>
          <w:p w:rsidR="000A74C6" w:rsidRPr="005352A9" w:rsidRDefault="000A74C6" w:rsidP="00891C83">
            <w:pPr>
              <w:spacing w:line="300" w:lineRule="exact"/>
              <w:ind w:rightChars="58" w:right="139"/>
              <w:rPr>
                <w:rFonts w:ascii="標楷體" w:eastAsia="標楷體" w:hAnsi="標楷體"/>
              </w:rPr>
            </w:pPr>
            <w:r w:rsidRPr="005352A9">
              <w:rPr>
                <w:rFonts w:ascii="標楷體" w:eastAsia="標楷體" w:hAnsi="標楷體" w:hint="eastAsia"/>
                <w:color w:val="000000"/>
              </w:rPr>
              <w:t>三、經高等檢定考試相當類科及格者。</w:t>
            </w:r>
          </w:p>
        </w:tc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:rsidR="000A74C6" w:rsidRDefault="000A74C6" w:rsidP="000A74C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91C83">
              <w:rPr>
                <w:rFonts w:ascii="標楷體" w:eastAsia="標楷體" w:hAnsi="標楷體"/>
              </w:rPr>
              <w:t>國文（作文、公文與測驗）</w:t>
            </w:r>
          </w:p>
          <w:p w:rsidR="000A74C6" w:rsidRDefault="000A74C6" w:rsidP="000A74C6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91C83">
              <w:rPr>
                <w:rFonts w:ascii="標楷體" w:eastAsia="標楷體" w:hAnsi="標楷體"/>
              </w:rPr>
              <w:t>法學知識與英文（包括中華民國憲法、法學緒論、英文）</w:t>
            </w:r>
          </w:p>
          <w:p w:rsidR="000A74C6" w:rsidRPr="00547E33" w:rsidRDefault="000A74C6" w:rsidP="000A74C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47E33">
              <w:rPr>
                <w:rFonts w:ascii="標楷體" w:eastAsia="標楷體" w:hAnsi="標楷體" w:hint="eastAsia"/>
                <w:shd w:val="clear" w:color="auto" w:fill="FFFFFF"/>
              </w:rPr>
              <w:t>毒理學(含</w:t>
            </w:r>
            <w:proofErr w:type="gramStart"/>
            <w:r w:rsidRPr="00547E33">
              <w:rPr>
                <w:rFonts w:ascii="標楷體" w:eastAsia="標楷體" w:hAnsi="標楷體" w:hint="eastAsia"/>
                <w:shd w:val="clear" w:color="auto" w:fill="FFFFFF"/>
              </w:rPr>
              <w:t>環境毒理</w:t>
            </w:r>
            <w:proofErr w:type="gramEnd"/>
            <w:r w:rsidRPr="00547E33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  <w:p w:rsidR="001A563E" w:rsidRDefault="001A563E" w:rsidP="000A74C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環境衛生學</w:t>
            </w:r>
          </w:p>
          <w:p w:rsidR="000A74C6" w:rsidRDefault="000A74C6" w:rsidP="000A74C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47E33">
              <w:rPr>
                <w:rFonts w:ascii="標楷體" w:eastAsia="標楷體" w:hAnsi="標楷體" w:hint="eastAsia"/>
              </w:rPr>
              <w:t>環境化學</w:t>
            </w:r>
            <w:r w:rsidR="001A563E">
              <w:rPr>
                <w:rFonts w:ascii="標楷體" w:eastAsia="標楷體" w:hAnsi="標楷體" w:hint="eastAsia"/>
              </w:rPr>
              <w:t>（含分析化學）</w:t>
            </w:r>
          </w:p>
          <w:p w:rsidR="001A563E" w:rsidRPr="00547E33" w:rsidRDefault="001A563E" w:rsidP="000A74C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環境微生物學</w:t>
            </w:r>
          </w:p>
          <w:p w:rsidR="000A74C6" w:rsidRDefault="000A74C6" w:rsidP="000A74C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547E33">
              <w:rPr>
                <w:rFonts w:ascii="標楷體" w:eastAsia="標楷體" w:hAnsi="標楷體" w:hint="eastAsia"/>
                <w:shd w:val="clear" w:color="auto" w:fill="FFFFFF"/>
              </w:rPr>
              <w:t>化學品健康風險評估溝通與管理</w:t>
            </w:r>
            <w:r w:rsidR="001A563E">
              <w:rPr>
                <w:rFonts w:ascii="標楷體" w:eastAsia="標楷體" w:hAnsi="標楷體" w:hint="eastAsia"/>
                <w:shd w:val="clear" w:color="auto" w:fill="FFFFFF"/>
              </w:rPr>
              <w:t>（含相關法規）</w:t>
            </w:r>
          </w:p>
          <w:p w:rsidR="000A74C6" w:rsidRPr="000A74C6" w:rsidRDefault="000A74C6" w:rsidP="000A74C6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0A74C6">
              <w:rPr>
                <w:rFonts w:ascii="標楷體" w:eastAsia="標楷體" w:hAnsi="標楷體" w:hint="eastAsia"/>
                <w:shd w:val="clear" w:color="auto" w:fill="FFFFFF"/>
              </w:rPr>
              <w:t>化學品災害風險評估溝通與管理</w:t>
            </w:r>
            <w:r w:rsidR="001A563E">
              <w:rPr>
                <w:rFonts w:ascii="標楷體" w:eastAsia="標楷體" w:hAnsi="標楷體" w:hint="eastAsia"/>
                <w:shd w:val="clear" w:color="auto" w:fill="FFFFFF"/>
              </w:rPr>
              <w:t>（含相關法規）</w:t>
            </w:r>
          </w:p>
        </w:tc>
      </w:tr>
    </w:tbl>
    <w:p w:rsidR="003625C6" w:rsidRPr="00486E27" w:rsidRDefault="003625C6" w:rsidP="000A74C6">
      <w:pPr>
        <w:widowControl/>
      </w:pPr>
    </w:p>
    <w:sectPr w:rsidR="003625C6" w:rsidRPr="00486E27" w:rsidSect="000A74C6">
      <w:footerReference w:type="default" r:id="rId9"/>
      <w:pgSz w:w="11906" w:h="16838" w:code="9"/>
      <w:pgMar w:top="1440" w:right="1797" w:bottom="851" w:left="179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C4" w:rsidRDefault="00193DC4" w:rsidP="000E0791">
      <w:r>
        <w:separator/>
      </w:r>
    </w:p>
  </w:endnote>
  <w:endnote w:type="continuationSeparator" w:id="0">
    <w:p w:rsidR="00193DC4" w:rsidRDefault="00193DC4" w:rsidP="000E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7482"/>
      <w:docPartObj>
        <w:docPartGallery w:val="Page Numbers (Bottom of Page)"/>
        <w:docPartUnique/>
      </w:docPartObj>
    </w:sdtPr>
    <w:sdtEndPr/>
    <w:sdtContent>
      <w:p w:rsidR="000E0791" w:rsidRDefault="00193D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50C" w:rsidRPr="0043350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E0791" w:rsidRDefault="000E0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C4" w:rsidRDefault="00193DC4" w:rsidP="000E0791">
      <w:r>
        <w:separator/>
      </w:r>
    </w:p>
  </w:footnote>
  <w:footnote w:type="continuationSeparator" w:id="0">
    <w:p w:rsidR="00193DC4" w:rsidRDefault="00193DC4" w:rsidP="000E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4758"/>
    <w:multiLevelType w:val="hybridMultilevel"/>
    <w:tmpl w:val="FA24D410"/>
    <w:lvl w:ilvl="0" w:tplc="332A31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CAD90E">
      <w:start w:val="3"/>
      <w:numFmt w:val="taiwaneseCountingThousand"/>
      <w:lvlText w:val="%2、"/>
      <w:lvlJc w:val="left"/>
      <w:pPr>
        <w:tabs>
          <w:tab w:val="num" w:pos="674"/>
        </w:tabs>
        <w:ind w:left="67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5D7E64"/>
    <w:multiLevelType w:val="hybridMultilevel"/>
    <w:tmpl w:val="FA24D410"/>
    <w:lvl w:ilvl="0" w:tplc="332A31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CAD90E">
      <w:start w:val="3"/>
      <w:numFmt w:val="taiwaneseCountingThousand"/>
      <w:lvlText w:val="%2、"/>
      <w:lvlJc w:val="left"/>
      <w:pPr>
        <w:tabs>
          <w:tab w:val="num" w:pos="674"/>
        </w:tabs>
        <w:ind w:left="67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AF3E1B"/>
    <w:multiLevelType w:val="hybridMultilevel"/>
    <w:tmpl w:val="5E403544"/>
    <w:lvl w:ilvl="0" w:tplc="0E2628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C267F6"/>
    <w:multiLevelType w:val="hybridMultilevel"/>
    <w:tmpl w:val="C1686B8E"/>
    <w:lvl w:ilvl="0" w:tplc="D86EA80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CAD90E">
      <w:start w:val="3"/>
      <w:numFmt w:val="taiwaneseCountingThousand"/>
      <w:lvlText w:val="%2、"/>
      <w:lvlJc w:val="left"/>
      <w:pPr>
        <w:tabs>
          <w:tab w:val="num" w:pos="674"/>
        </w:tabs>
        <w:ind w:left="67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7"/>
    <w:rsid w:val="00005284"/>
    <w:rsid w:val="0001322C"/>
    <w:rsid w:val="00060F19"/>
    <w:rsid w:val="000A74C6"/>
    <w:rsid w:val="000C2876"/>
    <w:rsid w:val="000E0791"/>
    <w:rsid w:val="001067A6"/>
    <w:rsid w:val="00137508"/>
    <w:rsid w:val="0015211C"/>
    <w:rsid w:val="00193DC4"/>
    <w:rsid w:val="001A563E"/>
    <w:rsid w:val="001C30E5"/>
    <w:rsid w:val="0020589C"/>
    <w:rsid w:val="00263CF4"/>
    <w:rsid w:val="002719BC"/>
    <w:rsid w:val="00297DBE"/>
    <w:rsid w:val="002A3360"/>
    <w:rsid w:val="003107B7"/>
    <w:rsid w:val="00316D7F"/>
    <w:rsid w:val="003209C2"/>
    <w:rsid w:val="003433DC"/>
    <w:rsid w:val="00355BDE"/>
    <w:rsid w:val="00357B2E"/>
    <w:rsid w:val="003625C6"/>
    <w:rsid w:val="00364241"/>
    <w:rsid w:val="003877EA"/>
    <w:rsid w:val="003B2C23"/>
    <w:rsid w:val="003C115F"/>
    <w:rsid w:val="003D7DF6"/>
    <w:rsid w:val="003E2040"/>
    <w:rsid w:val="0043350C"/>
    <w:rsid w:val="00486E27"/>
    <w:rsid w:val="004C1E37"/>
    <w:rsid w:val="004C5390"/>
    <w:rsid w:val="004F0BC4"/>
    <w:rsid w:val="005114AD"/>
    <w:rsid w:val="00521E82"/>
    <w:rsid w:val="00531AE7"/>
    <w:rsid w:val="005352A9"/>
    <w:rsid w:val="005462F7"/>
    <w:rsid w:val="00547E33"/>
    <w:rsid w:val="005750DB"/>
    <w:rsid w:val="005867B4"/>
    <w:rsid w:val="005A6331"/>
    <w:rsid w:val="00604D01"/>
    <w:rsid w:val="006438A3"/>
    <w:rsid w:val="006C36E6"/>
    <w:rsid w:val="006C7A2F"/>
    <w:rsid w:val="006E24A7"/>
    <w:rsid w:val="006F7EDF"/>
    <w:rsid w:val="00702E7E"/>
    <w:rsid w:val="00724D69"/>
    <w:rsid w:val="007341C9"/>
    <w:rsid w:val="00757E3C"/>
    <w:rsid w:val="00811000"/>
    <w:rsid w:val="00811E96"/>
    <w:rsid w:val="00837774"/>
    <w:rsid w:val="00856251"/>
    <w:rsid w:val="00891C83"/>
    <w:rsid w:val="008C6F29"/>
    <w:rsid w:val="008D0A0A"/>
    <w:rsid w:val="008D1349"/>
    <w:rsid w:val="00966016"/>
    <w:rsid w:val="00967C27"/>
    <w:rsid w:val="00982467"/>
    <w:rsid w:val="00995B1E"/>
    <w:rsid w:val="009A3FDC"/>
    <w:rsid w:val="009D76CA"/>
    <w:rsid w:val="009E060B"/>
    <w:rsid w:val="00A446DF"/>
    <w:rsid w:val="00AE2550"/>
    <w:rsid w:val="00B045CD"/>
    <w:rsid w:val="00B85BA8"/>
    <w:rsid w:val="00C24CFD"/>
    <w:rsid w:val="00C43547"/>
    <w:rsid w:val="00C621D4"/>
    <w:rsid w:val="00C83B02"/>
    <w:rsid w:val="00D625EA"/>
    <w:rsid w:val="00D6779D"/>
    <w:rsid w:val="00DC1723"/>
    <w:rsid w:val="00E22835"/>
    <w:rsid w:val="00E2651A"/>
    <w:rsid w:val="00E3298C"/>
    <w:rsid w:val="00E60752"/>
    <w:rsid w:val="00EA50F8"/>
    <w:rsid w:val="00EB5ECC"/>
    <w:rsid w:val="00EE1EE1"/>
    <w:rsid w:val="00F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86E2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0E0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07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79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3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86E2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0E0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07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79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3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AF11-FBFD-405B-9E85-C526A8E2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000586</dc:creator>
  <cp:lastModifiedBy>user</cp:lastModifiedBy>
  <cp:revision>2</cp:revision>
  <cp:lastPrinted>2017-07-27T03:20:00Z</cp:lastPrinted>
  <dcterms:created xsi:type="dcterms:W3CDTF">2018-03-27T07:45:00Z</dcterms:created>
  <dcterms:modified xsi:type="dcterms:W3CDTF">2018-03-27T07:45:00Z</dcterms:modified>
</cp:coreProperties>
</file>